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هارون التوزي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هارون التوزي
</w:t>
      </w:r>
    </w:p>
    <w:p>
      <w:pPr/>
      <w:r>
        <w:rPr/>
        <w:t xml:space="preserve">عبد الله بن محمد بن هارون التوزي: ويقال التوجي، أبو محمد، مولى قريش. وإنما قيل له التوزي لنزوله في أصحاب التوزي بالبصرة. مات سنة ثمان وثلاثين ومائتين.</w:t>
      </w:r>
    </w:p>
    <w:p/>
    <w:p>
      <w:pPr/>
      <w:r>
        <w:rPr/>
        <w:t xml:space="preserve">أخذ عن أبي عبيدة والأصمعي وأبي زيد. وهو من أكابر أهل اللغة. قرأ على أبي عمر الجرمي كتاب سيبويه، وكان في طبقته في غير ذلك من العلوم. قال المبرد: كان التوزي أعلم من الرياشي والمازني.</w:t>
      </w:r>
    </w:p>
    <w:p/>
    <w:p>
      <w:pPr/>
      <w:r>
        <w:rPr/>
        <w:t xml:space="preserve">حدث محمد بن يزيد المبرد، قال: قرأت على عمارة بن عقيل بن بلال بن جرير بن الخطفى، وأبو محمد التوزي حاضر، كلمة جرير التي أولها:</w:t>
      </w:r>
    </w:p>
    <w:p/>
    <w:p>
      <w:pPr>
        <w:jc w:val="center"/>
      </w:pPr>
      <w:r>
        <w:rPr>
          <w:color w:val="ff0000"/>
        </w:rPr>
        <w:t xml:space="preserve">طرب الحمام بذي الأراك فشاقني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زلت في فنن وأيك ناضر</w:t>
      </w:r>
    </w:p>
    <w:p/>
    <w:p>
      <w:pPr/>
      <w:r>
        <w:rPr/>
        <w:t xml:space="preserve">حتى صرت إلى قوله:</w:t>
      </w:r>
    </w:p>
    <w:p/>
    <w:p>
      <w:pPr>
        <w:jc w:val="center"/>
      </w:pPr>
      <w:r>
        <w:rPr>
          <w:color w:val="ff0000"/>
        </w:rPr>
        <w:t xml:space="preserve">أما الفؤاد فلا يزال موكلا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بهوى حمامة أو بريا العاقر</w:t>
      </w:r>
    </w:p>
    <w:p/>
    <w:p>
      <w:pPr/>
      <w:r>
        <w:rPr/>
        <w:t xml:space="preserve">قال عمارة للتوزي: ما يقول صاحبكم، يعني أبا عبيدة، في حمامة والعاقر؟</w:t>
      </w:r>
    </w:p>
    <w:p/>
    <w:p>
      <w:pPr/>
      <w:r>
        <w:rPr/>
        <w:t xml:space="preserve">قال التوزي: يقول: إنهما امرأتان. فضحك عمارة، ثم قال: هما والله رملتان عن يمين بيتي وشماله. فقال لي التوزي: اكتب ما قال، قال: فتوقفت إجلالا لأبي عبيدة، فقال: اكتب، فإن أبا عبيدة لو حضر لأخذ هذا الضرب عنه هذا بيت الرجل .</w:t>
      </w:r>
    </w:p>
    <w:p/>
    <w:p>
      <w:pPr/>
      <w:r>
        <w:rPr/>
        <w:t xml:space="preserve">قال خالد النجاد يهجو التوجي:</w:t>
      </w:r>
    </w:p>
    <w:p/>
    <w:p>
      <w:pPr>
        <w:jc w:val="center"/>
      </w:pPr>
      <w:r>
        <w:rPr>
          <w:color w:val="ff0000"/>
        </w:rPr>
        <w:t xml:space="preserve">يا من يزيد تمقتا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وتباغضا في كل لحظه</w:t>
      </w:r>
    </w:p>
    <w:p/>
    <w:p>
      <w:pPr>
        <w:jc w:val="center"/>
      </w:pPr>
      <w:r>
        <w:rPr>
          <w:color w:val="ff0000"/>
        </w:rPr>
        <w:t xml:space="preserve">والله لو كنت الخلي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لما كتبنا عنك لفظه</w:t>
      </w:r>
    </w:p>
    <w:p/>
    <w:p>
      <w:pPr/>
      <w:r>
        <w:rPr/>
        <w:t xml:space="preserve">وحكى المبرد قال: سألت التوجي عن معنى قول العامة: تغافل واسطية، وتغافل كأنك واسطي، فقال: أصل ذلك أن الحجاج كتب إلى عبد الملك بن مروان: إني قد بنيت لك مدينة في كرش، وكان يصابح الواحد إذا دخل البصرة بالرشا، فيتغافل ولا يلتفت.</w:t>
      </w:r>
    </w:p>
    <w:p/>
    <w:p>
      <w:pPr/>
      <w:r>
        <w:rPr/>
        <w:t xml:space="preserve">وأنشد لفضل الرقاشي: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2026-05-17T07:34:15+03:00</dcterms:created>
  <dcterms:modified xsi:type="dcterms:W3CDTF">2026-05-17T07:34:15+03:00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