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ذكوان الفارسي، قرشي فهري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ذكوان الفارسي، قرشي فهري
</w:t>
      </w:r>
    </w:p>
    <w:p>
      <w:pPr/>
      <w:r>
        <w:rPr/>
        <w:t xml:space="preserve">عبد الله بن ذكوان الفارسي، قرشي فهري: وهو قارئ، مات سنة اثنتين وأربعين وثلاثمائة، وكان يصلي بالناس في الجامع الخمس، وكان متبسطا مرحا، ولم يكن في زمانه أقرأ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1519)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2026-05-17T07:37:00+03:00</dcterms:created>
  <dcterms:modified xsi:type="dcterms:W3CDTF">2026-05-17T07:37:00+03:00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