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خليد أبو العميثل، مولى جعفر بن سليمان
</w:t>
      </w:r>
    </w:p>
    <w:p>
      <w:pPr>
        <w:jc w:val="start"/>
        <w:bidi/>
      </w:pPr>
      <w:r>
        <w:rPr>
          <w:rFonts w:ascii="arial" w:hAnsi="arial" w:eastAsia="arial" w:cs="arial"/>
          <w:sz w:val="28"/>
          <w:szCs w:val="28"/>
          <w:b w:val="1"/>
          <w:bCs w:val="1"/>
          <w:rtl/>
        </w:rPr>
        <w:t xml:space="preserve">عبد الله بن خليد أبو العميثل، مولى جعفر بن سليمان
</w:t>
      </w:r>
    </w:p>
    <w:p>
      <w:pPr/>
      <w:r>
        <w:rPr/>
        <w:t xml:space="preserve">عبد الله بن خليد أبو العميثل، مولى جعفر بن سليمان: والعميثل من صفات الخيل، وهو السبط الذيال المتبختر في مشيته. وكان يؤدب ولد عبد الله بن طاهر. وأصله من الري. مات سنة أربعين ومائتين. كان يفخم كلامه ويعربه ويتقعر فيه، ويجيد قول الشعر. فمن شعره، وقد حجب في باب عبد الله بن طاهر:</w:t>
      </w:r>
    </w:p>
    <w:p/>
    <w:p>
      <w:pPr>
        <w:jc w:val="center"/>
      </w:pPr>
      <w:r>
        <w:rPr>
          <w:color w:val="ff0000"/>
        </w:rPr>
        <w:t xml:space="preserve">سأترك هذا الباب مادام إذنه</w:t>
      </w:r>
      <w:r>
        <w:rPr>
          <w:color w:val="ff0000"/>
        </w:rPr>
        <w:t xml:space="preserve">      </w:t>
      </w:r>
      <w:r>
        <w:rPr>
          <w:color w:val="ff0000"/>
        </w:rPr>
        <w:t xml:space="preserve">على ما أرى حتى يخف قليلا</w:t>
      </w:r>
    </w:p>
    <w:p/>
    <w:p>
      <w:pPr>
        <w:jc w:val="center"/>
      </w:pPr>
      <w:r>
        <w:rPr>
          <w:color w:val="ff0000"/>
        </w:rPr>
        <w:t xml:space="preserve">إذا لم أجد يوما إلى الإذن سلما</w:t>
      </w:r>
      <w:r>
        <w:rPr>
          <w:color w:val="ff0000"/>
        </w:rPr>
        <w:t xml:space="preserve">      </w:t>
      </w:r>
      <w:r>
        <w:rPr>
          <w:color w:val="ff0000"/>
        </w:rPr>
        <w:t xml:space="preserve">وجدت إلى ترك اللقاء سبيلا</w:t>
      </w:r>
    </w:p>
    <w:p/>
    <w:p>
      <w:pPr/>
      <w:r>
        <w:rPr/>
        <w:t xml:space="preserve">وهو القائل:</w:t>
      </w:r>
    </w:p>
    <w:p/>
    <w:p>
      <w:pPr>
        <w:jc w:val="center"/>
      </w:pPr>
      <w:r>
        <w:rPr>
          <w:color w:val="ff0000"/>
        </w:rPr>
        <w:t xml:space="preserve">أما والراقصات بذات عرق</w:t>
      </w:r>
      <w:r>
        <w:rPr>
          <w:color w:val="ff0000"/>
        </w:rPr>
        <w:t xml:space="preserve">      </w:t>
      </w:r>
      <w:r>
        <w:rPr>
          <w:color w:val="ff0000"/>
        </w:rPr>
        <w:t xml:space="preserve">ومن صلى بنعمان الأراك</w:t>
      </w:r>
    </w:p>
    <w:p/>
    <w:p>
      <w:pPr>
        <w:jc w:val="center"/>
      </w:pPr>
      <w:r>
        <w:rPr>
          <w:color w:val="ff0000"/>
        </w:rPr>
        <w:t xml:space="preserve">لقد أضمرت حبك في فؤادي</w:t>
      </w:r>
      <w:r>
        <w:rPr>
          <w:color w:val="ff0000"/>
        </w:rPr>
        <w:t xml:space="preserve">      </w:t>
      </w:r>
      <w:r>
        <w:rPr>
          <w:color w:val="ff0000"/>
        </w:rPr>
        <w:t xml:space="preserve">وما أضمرت حبا من سواك</w:t>
      </w:r>
    </w:p>
    <w:p/>
    <w:p>
      <w:pPr>
        <w:jc w:val="center"/>
      </w:pPr>
      <w:r>
        <w:rPr>
          <w:color w:val="ff0000"/>
        </w:rPr>
        <w:t xml:space="preserve">أطعت الآمرين بقطع حبلي</w:t>
      </w:r>
      <w:r>
        <w:rPr>
          <w:color w:val="ff0000"/>
        </w:rPr>
        <w:t xml:space="preserve">      </w:t>
      </w:r>
      <w:r>
        <w:rPr>
          <w:color w:val="ff0000"/>
        </w:rPr>
        <w:t xml:space="preserve">مريهم في أحبتهم بذاك</w:t>
      </w:r>
    </w:p>
    <w:p/>
    <w:p>
      <w:pPr>
        <w:jc w:val="center"/>
      </w:pPr>
      <w:r>
        <w:rPr>
          <w:color w:val="ff0000"/>
        </w:rPr>
        <w:t xml:space="preserve">فإن هم طاوعوك فطاوعيهم</w:t>
      </w:r>
      <w:r>
        <w:rPr>
          <w:color w:val="ff0000"/>
        </w:rPr>
        <w:t xml:space="preserve">      </w:t>
      </w:r>
      <w:r>
        <w:rPr>
          <w:color w:val="ff0000"/>
        </w:rPr>
        <w:t xml:space="preserve">وإن عاصوك فاعصي من عصاك</w:t>
      </w:r>
    </w:p>
    <w:p/>
    <w:p>
      <w:pPr/>
      <w:r>
        <w:rPr/>
        <w:t xml:space="preserve">دخل أبو العميثل يوما على عبد الله بن طاهر، فقبل يده، فقال له ممازحا:</w:t>
      </w:r>
    </w:p>
    <w:p/>
    <w:p>
      <w:pPr/>
      <w:r>
        <w:rPr/>
        <w:t xml:space="preserve">خدشت كفي بخشونة شاربك. فقال له أبو العميثل: إن شوك القنفذ لا يؤلم كف الأسد. فأعجبه قوله، وأمر له بجائزة.</w:t>
      </w:r>
    </w:p>
    <w:p/>
    <w:p>
      <w:pPr/>
      <w:r>
        <w:rPr/>
        <w:t xml:space="preserve">قال الصولي: ولأبي العميثل ديوان شعر في خمسمائة ورقة. ومصنفاته: كتاب البسالة، كتاب الأبيات السائرة، كتاب معاني الشعر، كتاب ما اتفق لفظه واختلف معناه.</w:t>
      </w:r>
    </w:p>
    <w:p>
      <w:pPr>
        <w:jc w:val="start"/>
        <w:bidi/>
      </w:pPr>
      <w:r>
        <w:rPr>
          <w:sz w:val="24"/>
          <w:szCs w:val="24"/>
          <w:b w:val="1"/>
          <w:bCs w:val="1"/>
          <w:rtl/>
        </w:rPr>
        <w:t xml:space="preserve">
معجم الأدباء / إرشاد الأريب إلى معرفة الأديب،(دار الغرب الإسلامي - بيروت،1993،ط 0،ج 4،ص 1518)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2026-05-17T07:49:02+03:00</dcterms:created>
  <dcterms:modified xsi:type="dcterms:W3CDTF">2026-05-17T07:49:02+03:00</dcterms:modified>
</cp:coreProperties>
</file>

<file path=docProps/custom.xml><?xml version="1.0" encoding="utf-8"?>
<Properties xmlns="http://schemas.openxmlformats.org/officeDocument/2006/custom-properties" xmlns:vt="http://schemas.openxmlformats.org/officeDocument/2006/docPropsVTypes"/>
</file>