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الحسن بن محمد بن الحسن
</w:t>
      </w:r>
    </w:p>
    <w:p>
      <w:pPr>
        <w:jc w:val="start"/>
        <w:bidi/>
      </w:pPr>
      <w:r>
        <w:rPr>
          <w:rFonts w:ascii="arial" w:hAnsi="arial" w:eastAsia="arial" w:cs="arial"/>
          <w:sz w:val="28"/>
          <w:szCs w:val="28"/>
          <w:b w:val="1"/>
          <w:bCs w:val="1"/>
          <w:rtl/>
        </w:rPr>
        <w:t xml:space="preserve">عبد الله بن الحسن بن محمد بن الحسن
</w:t>
      </w:r>
    </w:p>
    <w:p>
      <w:pPr/>
      <w:r>
        <w:rPr/>
        <w:t xml:space="preserve">عبد الله بن الحسن بن محمد بن الحسن بن الحسين بن عيسى بن يحيى بن زيد بن علي بن الحسين بن علي بن أبي طالب عليه السلام، أبو الغنائم النسابة بن القاضي أبي محمد الزيدي: تصانيفه تدل على التشيع والاعتزال، وصنف كتابا في النسب يزيد على عشر مجلدات، سماه «نزهة عيون المشتاقين إلى وصف السادة الغر</w:t>
      </w:r>
    </w:p>
    <w:p/>
    <w:p>
      <w:pPr/>
      <w:r>
        <w:rPr/>
        <w:t xml:space="preserve">الميامين» .</w:t>
      </w:r>
    </w:p>
    <w:p/>
    <w:p>
      <w:pPr/>
      <w:r>
        <w:rPr/>
        <w:t xml:space="preserve">لقي جماعة من النسابين، أخذ عنهم علم النسب، وسافر في البلاد، ولقي الأشراف والعلويين، واستقصى أنسابهم. قال الشريف أبو الغنائم: أردت المسير إلى دمشق، فودعت الشريف أبا يعلى حمزة بن الحسن بن العباس القاضي المعروف بفخر الدولة، وكان إذا ذاك بمصر، وقلت وقت توديعي:</w:t>
      </w:r>
    </w:p>
    <w:p/>
    <w:p>
      <w:pPr>
        <w:jc w:val="center"/>
      </w:pPr>
      <w:r>
        <w:rPr>
          <w:color w:val="ff0000"/>
        </w:rPr>
        <w:t xml:space="preserve">استودع الله مولاي الشريف وما</w:t>
      </w:r>
      <w:r>
        <w:rPr>
          <w:color w:val="ff0000"/>
        </w:rPr>
        <w:t xml:space="preserve">      </w:t>
      </w:r>
      <w:r>
        <w:rPr>
          <w:color w:val="ff0000"/>
        </w:rPr>
        <w:t xml:space="preserve">يحويه من نعم يبقى ويبليها</w:t>
      </w:r>
    </w:p>
    <w:p/>
    <w:p>
      <w:pPr>
        <w:jc w:val="center"/>
      </w:pPr>
      <w:r>
        <w:rPr>
          <w:color w:val="ff0000"/>
        </w:rPr>
        <w:t xml:space="preserve">كأنني وقت توديعي لحضرته</w:t>
      </w:r>
      <w:r>
        <w:rPr>
          <w:color w:val="ff0000"/>
        </w:rPr>
        <w:t xml:space="preserve">      </w:t>
      </w:r>
      <w:r>
        <w:rPr>
          <w:color w:val="ff0000"/>
        </w:rPr>
        <w:t xml:space="preserve">ودعت من أجله الدنيا وما فيها</w:t>
      </w:r>
    </w:p>
    <w:p/>
    <w:p>
      <w:pPr/>
      <w:r>
        <w:rPr/>
        <w:t xml:space="preserve">فلما سمع البيتين أقسم علي أن أقيم فأقمت، وأنعم علي.</w:t>
      </w:r>
    </w:p>
    <w:p>
      <w:pPr>
        <w:jc w:val="start"/>
        <w:bidi/>
      </w:pPr>
      <w:r>
        <w:rPr>
          <w:sz w:val="24"/>
          <w:szCs w:val="24"/>
          <w:b w:val="1"/>
          <w:bCs w:val="1"/>
          <w:rtl/>
        </w:rPr>
        <w:t xml:space="preserve">
معجم الأدباء / إرشاد الأريب إلى معرفة الأديب،(دار الغرب الإسلامي - بيروت،1993،ط 0،ج 4،ص 1513)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2026-05-17T08:30:59+03:00</dcterms:created>
  <dcterms:modified xsi:type="dcterms:W3CDTF">2026-05-17T08:30:59+03:00</dcterms:modified>
</cp:coreProperties>
</file>

<file path=docProps/custom.xml><?xml version="1.0" encoding="utf-8"?>
<Properties xmlns="http://schemas.openxmlformats.org/officeDocument/2006/custom-properties" xmlns:vt="http://schemas.openxmlformats.org/officeDocument/2006/docPropsVTypes"/>
</file>