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أيوب بن محمد، أبو أيوب المديني
</w:t>
      </w:r>
    </w:p>
    <w:p>
      <w:pPr>
        <w:jc w:val="start"/>
        <w:bidi/>
      </w:pPr>
      <w:r>
        <w:rPr>
          <w:rFonts w:ascii="arial" w:hAnsi="arial" w:eastAsia="arial" w:cs="arial"/>
          <w:sz w:val="28"/>
          <w:szCs w:val="28"/>
          <w:b w:val="1"/>
          <w:bCs w:val="1"/>
          <w:rtl/>
        </w:rPr>
        <w:t xml:space="preserve">سليمان بن أيوب بن محمد، أبو أيوب المديني
</w:t>
      </w:r>
    </w:p>
    <w:p>
      <w:pPr/>
      <w:r>
        <w:rPr/>
        <w:t xml:space="preserve">سليمان بن أيوب بن محمد، أبو أيوب المديني: من ظرفاء أهل المدينة المنورة، كان أديبا أخباريا فاضلا ذا غرام بالغناء وأخبار المغنين. ذكره ابن النديم وقال: له من المصنفات: أخبار عزة الميلاء. كتاب أخبار ابن مسجح. طبقات المغنين. كتاب الغنم والايقاع. كتاب المنادمين. كتاب الاتفاق. كتاب أخبار قيان الحجاز. كتاب قيان مكة. كتاب أخبار ظرفاء المدينة. كتاب أخبار ابن عائشة.</w:t>
      </w:r>
    </w:p>
    <w:p/>
    <w:p>
      <w:pPr/>
      <w:r>
        <w:rPr/>
        <w:t xml:space="preserve">كتاب أخبار حنين الحيري. كتاب أخبار ابن أبي عتيق. كتاب أخبار الغريض. كتاب أخبار ابن سريج.</w:t>
      </w:r>
    </w:p>
    <w:p>
      <w:pPr>
        <w:jc w:val="start"/>
        <w:bidi/>
      </w:pPr>
      <w:r>
        <w:rPr>
          <w:sz w:val="24"/>
          <w:szCs w:val="24"/>
          <w:b w:val="1"/>
          <w:bCs w:val="1"/>
          <w:rtl/>
        </w:rPr>
        <w:t xml:space="preserve">
معجم الأدباء / إرشاد الأريب إلى معرفة الأديب،(دار الغرب الإسلامي - بيروت،1993،ط 0،ج 3،ص 1386)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أيوب بن محمد أبو أيوب المديني 
</w:t>
      </w:r>
    </w:p>
    <w:p>
      <w:pPr/>
      <w:r>
        <w:rPr/>
        <w:t xml:space="preserve">سليمان بن أيوب بن محمد، أبو أيوب المدينيّ. </w:t>
      </w:r>
    </w:p>
    <w:p/>
    <w:p>
      <w:pPr/>
      <w:r>
        <w:rPr/>
        <w:t xml:space="preserve">كان متظرّف أهل المدينة، ذا غرام بالنساء وأخبار المغنّين. وله من الكتب: كتاب عزّة الميلاء، وكتاب أخبار ابن مسجح، وكتاب أخبار قيان الحجاز، وكتاب فيتان مكة، وكتاب الاتّفاق، وكتاب طبقات المغنّين، وكتاب النغم والإيقاع، وكتاب المنادمين، وكتاب ظرفاء المدينة، وكتاب أخبار ابن أبي عتيق، وكتاب أخبار ابن عائشة، وكتاب أخبار حنين الحيريّ، وكتاب أخبار الغريض، وكتاب أخبار ابن سريج.</w:t>
      </w:r>
    </w:p>
    <w:p>
      <w:pPr>
        <w:jc w:val="start"/>
        <w:bidi/>
      </w:pPr>
      <w:r>
        <w:rPr>
          <w:sz w:val="24"/>
          <w:szCs w:val="24"/>
          <w:b w:val="1"/>
          <w:bCs w:val="1"/>
          <w:rtl/>
        </w:rPr>
        <w:t xml:space="preserve">
الدر الثمين في أسماء المصنفين،(دار الغرب الإسلامي - تونس،2009،ط 1،ج 1،ص 384)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2026-05-17T09:44:03+03:00</dcterms:created>
  <dcterms:modified xsi:type="dcterms:W3CDTF">2026-05-17T09:44:03+03:00</dcterms:modified>
</cp:coreProperties>
</file>

<file path=docProps/custom.xml><?xml version="1.0" encoding="utf-8"?>
<Properties xmlns="http://schemas.openxmlformats.org/officeDocument/2006/custom-properties" xmlns:vt="http://schemas.openxmlformats.org/officeDocument/2006/docPropsVTypes"/>
</file>