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عباس العامري أبو حفص
</w:t>
      </w:r>
    </w:p>
    <w:p>
      <w:pPr>
        <w:jc w:val="start"/>
        <w:bidi/>
      </w:pPr>
      <w:r>
        <w:rPr>
          <w:rFonts w:ascii="arial" w:hAnsi="arial" w:eastAsia="arial" w:cs="arial"/>
          <w:sz w:val="28"/>
          <w:szCs w:val="28"/>
          <w:b w:val="1"/>
          <w:bCs w:val="1"/>
          <w:rtl/>
        </w:rPr>
        <w:t xml:space="preserve">سلمة بن عباس العامري أبو حفص
</w:t>
      </w:r>
    </w:p>
    <w:p>
      <w:pPr/>
      <w:r>
        <w:rPr/>
        <w:t xml:space="preserve">سلمة بن عباس العامري أبو حفص مولى بني حسل بن عامر بن لؤي بن غالب بن النضر بن كنانة: أحد العلماء النبلاء الرواة الفهماء، كان كأنه أبو عمرو بن العلاء في علمه وملاقاته الناس، يكنى أبا حفص. ولقي الفرزدق، وكان يصاحب أبا حية النميري. أخذ العلم عن ابن أبي اسحاق الحضرمي، وكان صالحا دينا شاعرا مجيدا، مات سنة ثمان وستين ومائة في خلافة المهدي. فمن شعره يرثي بعض خلانه، وقيل هو أبو سفيان بن العلاء أخو أبي عمرو:</w:t>
      </w:r>
    </w:p>
    <w:p/>
    <w:p>
      <w:pPr>
        <w:jc w:val="center"/>
      </w:pPr>
      <w:r>
        <w:rPr>
          <w:color w:val="ff0000"/>
        </w:rPr>
        <w:t xml:space="preserve">صحبت أبا سفيان عشرين حجة</w:t>
      </w:r>
      <w:r>
        <w:rPr>
          <w:color w:val="ff0000"/>
        </w:rPr>
        <w:t xml:space="preserve">      </w:t>
      </w:r>
      <w:r>
        <w:rPr>
          <w:color w:val="ff0000"/>
        </w:rPr>
        <w:t xml:space="preserve">خليلي صفاء ودنا غير كاذب</w:t>
      </w:r>
    </w:p>
    <w:p/>
    <w:p>
      <w:pPr>
        <w:jc w:val="center"/>
      </w:pPr>
      <w:r>
        <w:rPr>
          <w:color w:val="ff0000"/>
        </w:rPr>
        <w:t xml:space="preserve">فأمسيت لما حالت الأرض بيننا</w:t>
      </w:r>
      <w:r>
        <w:rPr>
          <w:color w:val="ff0000"/>
        </w:rPr>
        <w:t xml:space="preserve">      </w:t>
      </w:r>
      <w:r>
        <w:rPr>
          <w:color w:val="ff0000"/>
        </w:rPr>
        <w:t xml:space="preserve">على قربه مني كأن لم أصاحب</w:t>
      </w:r>
    </w:p>
    <w:p/>
    <w:p>
      <w:pPr>
        <w:jc w:val="center"/>
      </w:pPr>
      <w:r>
        <w:rPr>
          <w:color w:val="ff0000"/>
        </w:rPr>
        <w:t xml:space="preserve">أجدك ما تغني كلوم مصيبة</w:t>
      </w:r>
      <w:r>
        <w:rPr>
          <w:color w:val="ff0000"/>
        </w:rPr>
        <w:t xml:space="preserve">      </w:t>
      </w:r>
      <w:r>
        <w:rPr>
          <w:color w:val="ff0000"/>
        </w:rPr>
        <w:t xml:space="preserve">على صاحب إلا فجعت بصاحب</w:t>
      </w:r>
    </w:p>
    <w:p/>
    <w:p>
      <w:pPr>
        <w:jc w:val="center"/>
      </w:pPr>
      <w:r>
        <w:rPr>
          <w:color w:val="ff0000"/>
        </w:rPr>
        <w:t xml:space="preserve">تقطع أحشائي إذا ما ذكرتهم</w:t>
      </w:r>
      <w:r>
        <w:rPr>
          <w:color w:val="ff0000"/>
        </w:rPr>
        <w:t xml:space="preserve">      </w:t>
      </w:r>
      <w:r>
        <w:rPr>
          <w:color w:val="ff0000"/>
        </w:rPr>
        <w:t xml:space="preserve">وتنهل عيني بالدموع السواكب</w:t>
      </w:r>
    </w:p>
    <w:p/>
    <w:p>
      <w:pPr>
        <w:jc w:val="start"/>
        <w:bidi/>
      </w:pPr>
      <w:r>
        <w:rPr>
          <w:sz w:val="24"/>
          <w:szCs w:val="24"/>
          <w:b w:val="1"/>
          <w:bCs w:val="1"/>
          <w:rtl/>
        </w:rPr>
        <w:t xml:space="preserve">
معجم الأدباء / إرشاد الأريب إلى معرفة الأديب،(دار الغرب الإسلامي - بيروت،1993،ط 0،ج 3،ص 1385)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2026-05-17T09:42:58+03:00</dcterms:created>
  <dcterms:modified xsi:type="dcterms:W3CDTF">2026-05-17T09:42:58+03:00</dcterms:modified>
</cp:coreProperties>
</file>

<file path=docProps/custom.xml><?xml version="1.0" encoding="utf-8"?>
<Properties xmlns="http://schemas.openxmlformats.org/officeDocument/2006/custom-properties" xmlns:vt="http://schemas.openxmlformats.org/officeDocument/2006/docPropsVTypes"/>
</file>