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جريج أبو عقال القيرواني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جريج أبو عقال القيرواني
</w:t>
      </w:r>
    </w:p>
    <w:p>
      <w:pPr/>
      <w:r>
        <w:rPr/>
        <w:t xml:space="preserve">سعيد بن محمد بن جريج أبو عقال القيرواني: الكاتب الأديب، كاتب القاضي سليمان بن عمران قاضي افريقية، مات سنة تسع وسبعين ومائتين، ومن شعره أبيات رثى بها القاضي سليمان المذكور قال:</w:t>
      </w:r>
    </w:p>
    <w:p/>
    <w:p>
      <w:pPr>
        <w:jc w:val="center"/>
      </w:pPr>
      <w:r>
        <w:rPr>
          <w:color w:val="ff0000"/>
        </w:rPr>
        <w:t xml:space="preserve">عجبا لموضع لحده في قبره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للعلم والعرفان كيف توسعا</w:t>
      </w:r>
    </w:p>
    <w:p/>
    <w:p>
      <w:pPr/>
      <w:r>
        <w:rPr/>
        <w:t xml:space="preserve">رجع الخصوم</w:t>
      </w:r>
    </w:p>
    <w:p/>
    <w:p>
      <w:pPr>
        <w:jc w:val="center"/>
      </w:pPr>
      <w:r>
        <w:rPr>
          <w:color w:val="ff0000"/>
        </w:rPr>
        <w:t xml:space="preserve">وخلفوا علم الهدى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باب سلم لا يزال ممتعا</w:t>
      </w:r>
    </w:p>
    <w:p/>
    <w:p>
      <w:pPr>
        <w:jc w:val="center"/>
      </w:pPr>
      <w:r>
        <w:rPr>
          <w:color w:val="ff0000"/>
        </w:rPr>
        <w:t xml:space="preserve">أتت المنية من تلبب قاضيا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خمسين عاما واثنتين وأربعا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2026-05-17T09:44:42+03:00</dcterms:created>
  <dcterms:modified xsi:type="dcterms:W3CDTF">2026-05-17T09:44:42+03:00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