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أحمد القيرواني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أحمد القيرواني الشاعر
</w:t>
      </w:r>
    </w:p>
    <w:p>
      <w:pPr/>
      <w:r>
        <w:rPr/>
        <w:t xml:space="preserve">خلف بن أحمد القيرواني الشاعر قال ابن رشيق في «الأنموذج»: شاعر مطبوع، تأدب بأفريقية ودخل مصر، وله شعر معروف جيد. مات بزويلة المهدية سنة أربع عشرة وأربعمائة، ومن شعره:</w:t>
      </w:r>
    </w:p>
    <w:p/>
    <w:p>
      <w:pPr>
        <w:jc w:val="center"/>
      </w:pPr>
      <w:r>
        <w:rPr>
          <w:color w:val="ff0000"/>
        </w:rPr>
        <w:t xml:space="preserve">هل الدهر يوما بليلى يجود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وأيامنا باللوى ستعود</w:t>
      </w:r>
    </w:p>
    <w:p/>
    <w:p>
      <w:pPr>
        <w:jc w:val="center"/>
      </w:pPr>
      <w:r>
        <w:rPr>
          <w:color w:val="ff0000"/>
        </w:rPr>
        <w:t xml:space="preserve">عهود تقضت وعيش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بنفسي والله تلك العهود</w:t>
      </w:r>
    </w:p>
    <w:p/>
    <w:p>
      <w:pPr>
        <w:jc w:val="center"/>
      </w:pPr>
      <w:r>
        <w:rPr>
          <w:color w:val="ff0000"/>
        </w:rPr>
        <w:t xml:space="preserve">ألا قل لسكان وادي الحمى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هنيئا لكم في الجنان الخلود</w:t>
      </w:r>
    </w:p>
    <w:p/>
    <w:p>
      <w:pPr>
        <w:jc w:val="center"/>
      </w:pPr>
      <w:r>
        <w:rPr>
          <w:color w:val="ff0000"/>
        </w:rPr>
        <w:t xml:space="preserve">أفيضوا علينا من الماء فيضا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فنحن عطاش وأنتم ورود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2026-05-17T10:53:51+03:00</dcterms:created>
  <dcterms:modified xsi:type="dcterms:W3CDTF">2026-05-17T10:53:51+03:00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