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خراش بن إسماعيل الشيباني العجلي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خراش بن إسماعيل الشيباني العجلي
</w:t>
      </w:r>
    </w:p>
    <w:p>
      <w:pPr/>
      <w:r>
        <w:rPr/>
        <w:t xml:space="preserve">خراش بن إسماعيل الشيباني العجلي: أخذ عنه ابن محمد بن السائب الكلبي، وهو أحد النسابة، صاحب كتاب ربيعة وأنسابها.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3،ص 1247)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خراش بن إسماعيل الشيباني العجلي
</w:t>
      </w:r>
    </w:p>
    <w:p>
      <w:pPr/>
      <w:r>
        <w:rPr/>
        <w:t xml:space="preserve">خراش بن إسماعيل الشيباني العجلي </w:t>
      </w:r>
    </w:p>
    <w:p/>
    <w:p>
      <w:pPr/>
      <w:r>
        <w:rPr/>
        <w:t xml:space="preserve">يكنى بأبي وعرا: وفي هدية العارفين: أبو رعشن م سنة 120 هـ تقريباً أخذ عنه محمد بن السائب الكلبي. وهو أحد النسابين.</w:t>
      </w:r>
    </w:p>
    <w:p/>
    <w:p>
      <w:pPr/>
      <w:r>
        <w:rPr/>
        <w:t xml:space="preserve">له: 1 - أخبار ربيعة وأنسابها.</w:t>
      </w:r>
    </w:p>
    <w:p/>
    <w:p>
      <w:pPr/>
      <w:r>
        <w:rPr/>
        <w:t xml:space="preserve">2 - النسب العتيق في أخبار بني ضبة.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خراش بن إسماعيل الشيباني 
</w:t>
      </w:r>
    </w:p>
    <w:p>
      <w:pPr/>
      <w:r>
        <w:rPr/>
        <w:t xml:space="preserve">خراش بن إسماعيل الشّيبانيّ. </w:t>
      </w:r>
    </w:p>
    <w:p/>
    <w:p>
      <w:pPr/>
      <w:r>
        <w:rPr/>
        <w:t xml:space="preserve">كان أحد النّسّاب، وله من الكتب: كتاب أخبار ربيعة وأنسابها.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365)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2026-05-17T10:54:43+03:00</dcterms:created>
  <dcterms:modified xsi:type="dcterms:W3CDTF">2026-05-17T10:54:43+03:00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