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كلثوم بن سمير الكلبي الكوفي
</w:t>
      </w:r>
    </w:p>
    <w:p>
      <w:pPr>
        <w:jc w:val="start"/>
        <w:bidi/>
      </w:pPr>
      <w:r>
        <w:rPr>
          <w:rFonts w:ascii="arial" w:hAnsi="arial" w:eastAsia="arial" w:cs="arial"/>
          <w:sz w:val="28"/>
          <w:szCs w:val="28"/>
          <w:b w:val="1"/>
          <w:bCs w:val="1"/>
          <w:rtl/>
        </w:rPr>
        <w:t xml:space="preserve">خالد بن كلثوم بن سمير الكلبي الكوفي
</w:t>
      </w:r>
    </w:p>
    <w:p>
      <w:pPr/>
      <w:r>
        <w:rPr/>
        <w:t xml:space="preserve">خالد بن كلثوم بن سمير الكلبي الكوفي: مولى شريح بن بسطام لغوي</w:t>
      </w:r>
    </w:p>
    <w:p/>
    <w:p>
      <w:pPr/>
      <w:r>
        <w:rPr/>
        <w:t xml:space="preserve">راوية لأشعار القبائل وأخبارها وعارف بالأنساب والألقاب وأيام الناس. حدث المرزباني بما رفعه إلى عمر بن الأنصاري قال: قرأت على خالد بن كلثوم شعر الفرزدق بين يدي خالد بن يزيد بن مزيد، ومرت قصيدة الفرزدق التي مدح بها بني شيبان، فاستقصيت عليه في المسألة عن معانيها وغريبها. فلما فرغت منها، وحضر الغداء وغمسنا أيدينا في الطعام، قال: يا أنصاري، أنت تظن أنك قد استقصيت ما في هذه القصيدة؟ فقلت: كذلك عند نفسي. قال: فأي شيء معنى قوله:</w:t>
      </w:r>
    </w:p>
    <w:p/>
    <w:p>
      <w:pPr>
        <w:jc w:val="center"/>
      </w:pPr>
      <w:r>
        <w:rPr>
          <w:color w:val="ff0000"/>
        </w:rPr>
        <w:t xml:space="preserve">أناس إذا ما أنكر الكلب أهله</w:t>
      </w:r>
      <w:r>
        <w:rPr>
          <w:color w:val="ff0000"/>
        </w:rPr>
        <w:t xml:space="preserve">      </w:t>
      </w:r>
      <w:r>
        <w:rPr>
          <w:color w:val="ff0000"/>
        </w:rPr>
        <w:t xml:space="preserve">أناخوا فعاذوا بالسيوف الصوارم</w:t>
      </w:r>
    </w:p>
    <w:p/>
    <w:p>
      <w:pPr/>
      <w:r>
        <w:rPr/>
        <w:t xml:space="preserve">متى ينكر الكلب أهله؟ قال: فقلت: لا والله ما أدري، وامتنع من تفسيره، فأومأت إلى خالد حتى سأله أن يفعل. فقال: ينكر الكلب أهله إذا تفنعوا بالحديد.</w:t>
      </w:r>
    </w:p>
    <w:p/>
    <w:p>
      <w:pPr/>
      <w:r>
        <w:rPr/>
        <w:t xml:space="preserve">مصنفاته: كتاب الشعراء المذكورين، كتاب أشعار القبائل.</w:t>
      </w:r>
    </w:p>
    <w:p>
      <w:pPr>
        <w:jc w:val="start"/>
        <w:bidi/>
      </w:pPr>
      <w:r>
        <w:rPr>
          <w:sz w:val="24"/>
          <w:szCs w:val="24"/>
          <w:b w:val="1"/>
          <w:bCs w:val="1"/>
          <w:rtl/>
        </w:rPr>
        <w:t xml:space="preserve">
معجم الأدباء / إرشاد الأريب إلى معرفة الأديب،(دار الغرب الإسلامي - بيروت،1993،ط 0،ج 3،ص 1236)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كلثوم الكلبي
</w:t>
      </w:r>
    </w:p>
    <w:p>
      <w:pPr/>
      <w:r>
        <w:rPr/>
        <w:t xml:space="preserve">خالد بن كلثوم الكلبي </w:t>
      </w:r>
    </w:p>
    <w:p/>
    <w:p>
      <w:pPr/>
      <w:r>
        <w:rPr/>
        <w:t xml:space="preserve">لم أر من أرخ وفاته. وهو نحوي لغوي رواية للأشعار. عارف بالأنساب وأيام الناس من طبقة أبي عمرو الشيباني. إسحاق بن مرار. م سنة 205 هـ.</w:t>
      </w:r>
    </w:p>
    <w:p/>
    <w:p>
      <w:pPr/>
      <w:r>
        <w:rPr/>
        <w:t xml:space="preserve">له: أشعار القبائل.</w:t>
      </w:r>
    </w:p>
    <w:p>
      <w:pPr>
        <w:jc w:val="start"/>
        <w:bidi/>
      </w:pPr>
      <w:r>
        <w:rPr>
          <w:sz w:val="24"/>
          <w:szCs w:val="24"/>
          <w:b w:val="1"/>
          <w:bCs w:val="1"/>
          <w:rtl/>
        </w:rPr>
        <w:t xml:space="preserve">
طبقات النسابين،(دار الرشد، الرياض،1987،ط 1،ج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كلثوم الكبي
</w:t>
      </w:r>
    </w:p>
    <w:p>
      <w:pPr/>
      <w:r>
        <w:rPr/>
        <w:t xml:space="preserve">خالد بن كلثوم الكبي </w:t>
      </w:r>
    </w:p>
    <w:p/>
    <w:p>
      <w:pPr/>
      <w:r>
        <w:rPr/>
        <w:t xml:space="preserve">لغوي، نحوي، راوية، نسابة، له تصانيف، منها: ’’أشعار القبائل’’.</w:t>
      </w:r>
    </w:p>
    <w:p>
      <w:pPr>
        <w:jc w:val="start"/>
        <w:bidi/>
      </w:pPr>
      <w:r>
        <w:rPr>
          <w:sz w:val="24"/>
          <w:szCs w:val="24"/>
          <w:b w:val="1"/>
          <w:bCs w:val="1"/>
          <w:rtl/>
        </w:rPr>
        <w:t xml:space="preserve">
البلغة فى تراجم أئمة النحو واللغة،(جمعية إحياء التراث الإسلامي - الكويت،1986،ط 1،ج 1،ص 21)/(دار سعد الدين للطباعة والنشر والتوزيع،2000،ط 1،ج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كلثوم بن سمير الكلبي 
</w:t>
      </w:r>
    </w:p>
    <w:p>
      <w:pPr/>
      <w:r>
        <w:rPr/>
        <w:t xml:space="preserve">خالد بن كلثوم بن سمير الكلبي. </w:t>
      </w:r>
    </w:p>
    <w:p/>
    <w:p>
      <w:pPr/>
      <w:r>
        <w:rPr/>
        <w:t xml:space="preserve">كان راوية أهل الكوفة العارفين بالأخبار والأشعار والأنساب. وله من الكتب: كتاب الشّعراء المولّدين، وكتاب أشعار القبائل.</w:t>
      </w:r>
    </w:p>
    <w:p>
      <w:pPr>
        <w:jc w:val="start"/>
        <w:bidi/>
      </w:pPr>
      <w:r>
        <w:rPr>
          <w:sz w:val="24"/>
          <w:szCs w:val="24"/>
          <w:b w:val="1"/>
          <w:bCs w:val="1"/>
          <w:rtl/>
        </w:rPr>
        <w:t xml:space="preserve">
الدر الثمين في أسماء المصنفين،(دار الغرب الإسلامي - تونس،2009،ط 1،ج 1،ص 365)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2026-05-06T17:51:04+03:00</dcterms:created>
  <dcterms:modified xsi:type="dcterms:W3CDTF">2026-05-06T17:51:04+03:00</dcterms:modified>
</cp:coreProperties>
</file>

<file path=docProps/custom.xml><?xml version="1.0" encoding="utf-8"?>
<Properties xmlns="http://schemas.openxmlformats.org/officeDocument/2006/custom-properties" xmlns:vt="http://schemas.openxmlformats.org/officeDocument/2006/docPropsVTypes"/>
</file>