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وكيع التنيسي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وكيع التنيسي
</w:t>
      </w:r>
    </w:p>
    <w:p>
      <w:pPr/>
      <w:r>
        <w:rPr/>
        <w:t xml:space="preserve">الحسن بن محمد بن وكيع التنيسي أبو محمد: أديب فاضل شاعر مجيد عارف بفنون العلم؛ مات في سنة تسعين وثلاثمائة، وكان سمسارا في بلده متأدبا ظريفا، وكان قد صنف «كتاب سرقات المتنبي» وحاف عليه. وعذله بعض أهل</w:t>
      </w:r>
    </w:p>
    <w:p/>
    <w:p>
      <w:pPr/>
      <w:r>
        <w:rPr/>
        <w:t xml:space="preserve">الأدب فلم يرجع عن ذلك، فقال له: هل تثقل عليك الموافقة؟ قال: لا، قلت:</w:t>
      </w:r>
    </w:p>
    <w:p/>
    <w:p>
      <w:pPr/>
      <w:r>
        <w:rPr/>
        <w:t xml:space="preserve">هذه الأبيات التي لك مأخوذة من قول المتنبي؛ وأبيات ابن وكيع:</w:t>
      </w:r>
    </w:p>
    <w:p/>
    <w:p>
      <w:pPr>
        <w:jc w:val="center"/>
      </w:pPr>
      <w:r>
        <w:rPr>
          <w:color w:val="ff0000"/>
        </w:rPr>
        <w:t xml:space="preserve">لو كان كل عليل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يزداد مثلك حسنا</w:t>
      </w:r>
    </w:p>
    <w:p/>
    <w:p>
      <w:pPr>
        <w:jc w:val="center"/>
      </w:pPr>
      <w:r>
        <w:rPr>
          <w:color w:val="ff0000"/>
        </w:rPr>
        <w:t xml:space="preserve">لكان كل مريض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يود لو كان مضنى</w:t>
      </w:r>
    </w:p>
    <w:p/>
    <w:p>
      <w:pPr>
        <w:jc w:val="center"/>
      </w:pPr>
      <w:r>
        <w:rPr>
          <w:color w:val="ff0000"/>
        </w:rPr>
        <w:t xml:space="preserve">يا أكمل الناس حسنا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صل أكمل الناس حزنا</w:t>
      </w:r>
    </w:p>
    <w:p/>
    <w:p>
      <w:pPr>
        <w:jc w:val="center"/>
      </w:pPr>
      <w:r>
        <w:rPr>
          <w:color w:val="ff0000"/>
        </w:rPr>
        <w:t xml:space="preserve">غنيت عني وما 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وجه به عنك أغنى</w:t>
      </w:r>
    </w:p>
    <w:p/>
    <w:p>
      <w:pPr/>
      <w:r>
        <w:rPr/>
        <w:t xml:space="preserve">وأبيات المتنبي:</w:t>
      </w:r>
    </w:p>
    <w:p/>
    <w:p>
      <w:pPr>
        <w:jc w:val="center"/>
      </w:pPr>
      <w:r>
        <w:rPr>
          <w:color w:val="ff0000"/>
        </w:rPr>
        <w:t xml:space="preserve">فلو كان المريض يزيد حسنا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كما تزداد أنت على السقام</w:t>
      </w:r>
    </w:p>
    <w:p/>
    <w:p>
      <w:pPr>
        <w:jc w:val="center"/>
      </w:pPr>
      <w:r>
        <w:rPr>
          <w:color w:val="ff0000"/>
        </w:rPr>
        <w:t xml:space="preserve">لما عيد المريض إذن وعدت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شكايته من النعم العظام</w:t>
      </w:r>
    </w:p>
    <w:p/>
    <w:p>
      <w:pPr/>
      <w:r>
        <w:rPr/>
        <w:t xml:space="preserve">فقال: والله ما سمعت هذا، فقلت: إذا كان الأمر على هذا فاعذر بمثله المتنبي.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وحديث كأنه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أوبة من مسافر</w:t>
      </w:r>
    </w:p>
    <w:p/>
    <w:p>
      <w:pPr>
        <w:jc w:val="center"/>
      </w:pPr>
      <w:r>
        <w:rPr>
          <w:color w:val="ff0000"/>
        </w:rPr>
        <w:t xml:space="preserve">كان أحلى من الرقا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 إلى طرف ساهر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من أين للظبي الغرير الأحور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الخد مثل عذاره المتحدر</w:t>
      </w:r>
    </w:p>
    <w:p/>
    <w:p>
      <w:pPr>
        <w:jc w:val="center"/>
      </w:pPr>
      <w:r>
        <w:rPr>
          <w:color w:val="ff0000"/>
        </w:rPr>
        <w:t xml:space="preserve">رشأ كأن بعارضيه كليهما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مسكا تساقط فوق ورد أحمر</w:t>
      </w:r>
    </w:p>
    <w:p/>
    <w:p>
      <w:pPr/>
      <w:r>
        <w:rPr/>
        <w:t xml:space="preserve">قيل ان ابن وكيع كان قد مال إلى غلام أمرد حسن الوجه، فقيل لأبيه: إنه قد شغف بمن لا يستحق أن يشغف به، فعاتبه على ذلك، واتفق أن الغلام اجتاز عليه وهو لا يعرفه، فقال: لو هويت مثل هذا كنت معذورا، فقال في الحال:</w:t>
      </w:r>
    </w:p>
    <w:p/>
    <w:p>
      <w:pPr>
        <w:jc w:val="center"/>
      </w:pPr>
      <w:r>
        <w:rPr>
          <w:color w:val="ff0000"/>
        </w:rPr>
        <w:t xml:space="preserve">أبصره عاذلي عليه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يكن قبلها رآه</w:t>
      </w:r>
    </w:p>
    <w:p/>
    <w:p>
      <w:pPr>
        <w:jc w:val="center"/>
      </w:pPr>
      <w:r>
        <w:rPr>
          <w:color w:val="ff0000"/>
        </w:rPr>
        <w:t xml:space="preserve">فقال لي لو هويت هذا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لامك الناس في هواه</w:t>
      </w:r>
    </w:p>
    <w:p/>
    <w:p>
      <w:pPr>
        <w:jc w:val="center"/>
      </w:pPr>
      <w:r>
        <w:rPr>
          <w:color w:val="ff0000"/>
        </w:rPr>
        <w:t xml:space="preserve">قل لي إلى من عدلت عنه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فليس أهل الهوى سواه</w:t>
      </w:r>
    </w:p>
    <w:p/>
    <w:p>
      <w:pPr>
        <w:jc w:val="center"/>
      </w:pPr>
      <w:r>
        <w:rPr>
          <w:color w:val="ff0000"/>
        </w:rPr>
        <w:t xml:space="preserve">وظل من حيث ليس يدري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يأمر بالحب من نهاه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995)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وكيع التنيسي 
</w:t>
      </w:r>
    </w:p>
    <w:p>
      <w:pPr/>
      <w:r>
        <w:rPr/>
        <w:t xml:space="preserve">الحسن بن محمد بن وكيع التّنّيسيّ. </w:t>
      </w:r>
    </w:p>
    <w:p/>
    <w:p>
      <w:pPr/>
      <w:r>
        <w:rPr/>
        <w:t xml:space="preserve">قال الحافظ أبو عبد الله الصّوريّ: كان الحسن التنّيسيّ أديبا فاضلا، شاعرا حلو العبارة، له كتاب سرقات المتنبّي.</w:t>
      </w:r>
    </w:p>
    <w:p/>
    <w:p>
      <w:pPr/>
      <w:r>
        <w:rPr/>
        <w:t xml:space="preserve">ومن شعره: [كامل]</w:t>
      </w:r>
    </w:p>
    <w:p/>
    <w:p>
      <w:pPr>
        <w:jc w:val="center"/>
      </w:pPr>
      <w:r>
        <w:rPr>
          <w:color w:val="ff0000"/>
        </w:rPr>
        <w:t xml:space="preserve">من أين للظّبي الغرير الأحور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الخدّ مثل عذاره المتحيّر</w:t>
      </w:r>
    </w:p>
    <w:p/>
    <w:p>
      <w:pPr>
        <w:jc w:val="center"/>
      </w:pPr>
      <w:r>
        <w:rPr>
          <w:color w:val="ff0000"/>
        </w:rPr>
        <w:t xml:space="preserve">رشأ كأنّ بعارضيه كليهما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مسكا تحدّر فوق ورد أحمر </w:t>
      </w:r>
    </w:p>
    <w:p/>
    <w:p>
      <w:pPr/>
      <w:r>
        <w:rPr/>
        <w:t xml:space="preserve">كانت وفاته بتنّيس في سنة تسعين وثلاث مائة بعلّة القولنج.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2026-05-17T13:12:48+03:00</dcterms:created>
  <dcterms:modified xsi:type="dcterms:W3CDTF">2026-05-17T13:12:48+03:00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