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عمر بن المراغي أبو علي الأديب
</w:t>
      </w:r>
    </w:p>
    <w:p>
      <w:pPr>
        <w:jc w:val="start"/>
        <w:bidi/>
      </w:pPr>
      <w:r>
        <w:rPr>
          <w:rFonts w:ascii="arial" w:hAnsi="arial" w:eastAsia="arial" w:cs="arial"/>
          <w:sz w:val="28"/>
          <w:szCs w:val="28"/>
          <w:b w:val="1"/>
          <w:bCs w:val="1"/>
          <w:rtl/>
        </w:rPr>
        <w:t xml:space="preserve">الحسن بن عمر بن المراغي أبو علي الأديب
</w:t>
      </w:r>
    </w:p>
    <w:p>
      <w:pPr/>
      <w:r>
        <w:rPr/>
        <w:t xml:space="preserve">الحسن بن عمر بن المراغي أبو علي الأديب أحد محاسن أذربيجان فضلا عن المراغة، له الأدب البارع والفضل الذائع، والتصانيف المفيدة والاشعار الرائقة.</w:t>
      </w:r>
    </w:p>
    <w:p/>
    <w:p>
      <w:pPr/>
      <w:r>
        <w:rPr/>
        <w:t xml:space="preserve">وجدت من تصانيفه: كتاب في رسائل من إنشائه. وكتاب الديباجة في النحو، مفيد حسن.</w:t>
      </w:r>
    </w:p>
    <w:p/>
    <w:p>
      <w:pPr/>
      <w:r>
        <w:rPr/>
        <w:t xml:space="preserve">ومن منثور كلامه مشفوعا بشيء من نظمه: حررت هذا الخطاب- أطال الله بقاء سيدنا الأستاذ الرئيس، وأدام علوه- عن سلامة مشفوعة بصبابة، وزفرات للفراق مقرونة بكآبة، فأنا أسيرها، وفرط الأسى أميرها، أجود بالدمعة، من شدة اللوعة، على خد مخدد لما أقاسيه من شوق مجدد، إلى حضرته، آنسها الله تعالى، وعزته حرسها الله.</w:t>
      </w:r>
    </w:p>
    <w:p/>
    <w:p>
      <w:pPr/>
      <w:r>
        <w:rPr/>
        <w:t xml:space="preserve">وهذا من غاية الجودة في الرسائل ولا أدري أهو من كلامه أو كلام غيره ولو تحققت انه من....</w:t>
      </w:r>
    </w:p>
    <w:p>
      <w:pPr>
        <w:jc w:val="start"/>
        <w:bidi/>
      </w:pPr>
      <w:r>
        <w:rPr>
          <w:sz w:val="24"/>
          <w:szCs w:val="24"/>
          <w:b w:val="1"/>
          <w:bCs w:val="1"/>
          <w:rtl/>
        </w:rPr>
        <w:t xml:space="preserve">
معجم الأدباء / إرشاد الأريب إلى معرفة الأديب،(دار الغرب الإسلامي - بيروت،1993،ط 0،ج 3،ص 972)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عمر بن الحسن أبو علي المراغي الأديب 
</w:t>
      </w:r>
    </w:p>
    <w:p>
      <w:pPr/>
      <w:r>
        <w:rPr/>
        <w:t xml:space="preserve">الحسن بن عمر بن الحسن، أبو عليّ المراغيّ الأديب. </w:t>
      </w:r>
    </w:p>
    <w:p/>
    <w:p>
      <w:pPr/>
      <w:r>
        <w:rPr/>
        <w:t xml:space="preserve">أحد محاسن أذربيجان. له تصانيف مفيدة في الأشعار والرسائل، وله: كتاب الدّيباجة في النّحو.</w:t>
      </w:r>
    </w:p>
    <w:p>
      <w:pPr>
        <w:jc w:val="start"/>
        <w:bidi/>
      </w:pPr>
      <w:r>
        <w:rPr>
          <w:sz w:val="24"/>
          <w:szCs w:val="24"/>
          <w:b w:val="1"/>
          <w:bCs w:val="1"/>
          <w:rtl/>
        </w:rPr>
        <w:t xml:space="preserve">
الدر الثمين في أسماء المصنفين،(دار الغرب الإسلامي - تونس،2009،ط 1،ج 1،ص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2026-06-10T05:13:06+03:00</dcterms:created>
  <dcterms:modified xsi:type="dcterms:W3CDTF">2026-06-10T05:13:06+03:00</dcterms:modified>
</cp:coreProperties>
</file>

<file path=docProps/custom.xml><?xml version="1.0" encoding="utf-8"?>
<Properties xmlns="http://schemas.openxmlformats.org/officeDocument/2006/custom-properties" xmlns:vt="http://schemas.openxmlformats.org/officeDocument/2006/docPropsVTypes"/>
</file>