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الضرير النحوي أبو علي
</w:t>
      </w:r>
    </w:p>
    <w:p>
      <w:pPr>
        <w:jc w:val="start"/>
        <w:bidi/>
      </w:pPr>
      <w:r>
        <w:rPr>
          <w:rFonts w:ascii="arial" w:hAnsi="arial" w:eastAsia="arial" w:cs="arial"/>
          <w:sz w:val="28"/>
          <w:szCs w:val="28"/>
          <w:b w:val="1"/>
          <w:bCs w:val="1"/>
          <w:rtl/>
        </w:rPr>
        <w:t xml:space="preserve">إسماعيل الضرير النحوي أبو علي
</w:t>
      </w:r>
    </w:p>
    <w:p>
      <w:pPr/>
      <w:r>
        <w:rPr/>
        <w:t xml:space="preserve">إسماعيل الضرير النحوي أبو علي لا أعرف من أمره الا ما ذكر أن رجلا سأل إسماعيل الضرير النحوي عن أبي القاسم علي بن أحمد بن الفرج بن الحسين بن المسلمة الملقب برئيس الرؤساء، وزير القائم: كيف ترى رئيس الرؤساء في النحو؟</w:t>
      </w:r>
    </w:p>
    <w:p/>
    <w:p>
      <w:pPr/>
      <w:r>
        <w:rPr/>
        <w:t xml:space="preserve">فقال: يتكلم فيه بكلام أهل الصنعة، وسئل رئيس الرؤساء عن إسماعيل فقال: ما أرى مفتوح القلب في النحو إلا هذا المغمض العينين.</w:t>
      </w:r>
    </w:p>
    <w:p>
      <w:pPr>
        <w:jc w:val="start"/>
        <w:bidi/>
      </w:pPr>
      <w:r>
        <w:rPr>
          <w:sz w:val="24"/>
          <w:szCs w:val="24"/>
          <w:b w:val="1"/>
          <w:bCs w:val="1"/>
          <w:rtl/>
        </w:rPr>
        <w:t xml:space="preserve">
معجم الأدباء / إرشاد الأريب إلى معرفة الأديب،(دار الغرب الإسلامي - بيروت،1993،ط 0،ج 2،ص 656)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2026-06-13T19:46:17+03:00</dcterms:created>
  <dcterms:modified xsi:type="dcterms:W3CDTF">2026-06-13T19:46:17+03:00</dcterms:modified>
</cp:coreProperties>
</file>

<file path=docProps/custom.xml><?xml version="1.0" encoding="utf-8"?>
<Properties xmlns="http://schemas.openxmlformats.org/officeDocument/2006/custom-properties" xmlns:vt="http://schemas.openxmlformats.org/officeDocument/2006/docPropsVTypes"/>
</file>