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بن أبي عمار الحناط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بن أبي عمار الحناط
</w:t>
      </w:r>
    </w:p>
    <w:p>
      <w:pPr/>
      <w:r>
        <w:rPr/>
        <w:t xml:space="preserve">أحمد بن موسى بن أبي عمار الحناط صاحب أبي عبيد القاسم بن سلام:</w:t>
      </w:r>
    </w:p>
    <w:p/>
    <w:p>
      <w:pPr/>
      <w:r>
        <w:rPr/>
        <w:t xml:space="preserve">مات فيما ذكره ابن بنت الفريابي في سنة إحدى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519)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2026-06-15T14:19:56+03:00</dcterms:created>
  <dcterms:modified xsi:type="dcterms:W3CDTF">2026-06-15T14:19:56+03:00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