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مروان المؤدب أبو مسهر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مروان المؤدب أبو مسهر
</w:t>
      </w:r>
    </w:p>
    <w:p>
      <w:pPr/>
      <w:r>
        <w:rPr/>
        <w:t xml:space="preserve">أحمد بن مروان المؤدب أبو مسهر من أهل الرملة، عالم باللغة، كان في أيام المتوكل، وهو القائل:</w:t>
      </w:r>
    </w:p>
    <w:p/>
    <w:p>
      <w:pPr>
        <w:jc w:val="center"/>
      </w:pPr>
      <w:r>
        <w:rPr>
          <w:color w:val="ff0000"/>
        </w:rPr>
        <w:t xml:space="preserve">غيث وليث فغيث حين تسأله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عرفا وليث لدى الهيجاء ضرغام</w:t>
      </w:r>
    </w:p>
    <w:p/>
    <w:p>
      <w:pPr>
        <w:jc w:val="center"/>
      </w:pPr>
      <w:r>
        <w:rPr>
          <w:color w:val="ff0000"/>
        </w:rPr>
        <w:t xml:space="preserve">يحيا الأنام به في الجدب إن قحطوا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جودا وتشقى به يوم الوغى الهام</w:t>
      </w:r>
    </w:p>
    <w:p/>
    <w:p>
      <w:pPr>
        <w:jc w:val="center"/>
      </w:pPr>
      <w:r>
        <w:rPr>
          <w:color w:val="ff0000"/>
        </w:rPr>
        <w:t xml:space="preserve">حالان ضدان مجموعان فيه فما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ينفك بينهما بؤسى وإنعام</w:t>
      </w:r>
    </w:p>
    <w:p/>
    <w:p>
      <w:pPr>
        <w:jc w:val="center"/>
      </w:pPr>
      <w:r>
        <w:rPr>
          <w:color w:val="ff0000"/>
        </w:rPr>
        <w:t xml:space="preserve">كالمزن تجتمع الحالات فيه معا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ماء ونار وإرهام وإضرام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2،ص 518)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2026-06-15T14:19:01+03:00</dcterms:created>
  <dcterms:modified xsi:type="dcterms:W3CDTF">2026-06-15T14:19:01+03:00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