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أحمد بن شهردار المعلم الأصبهاني
</w:t>
      </w:r>
    </w:p>
    <w:p>
      <w:pPr>
        <w:jc w:val="start"/>
        <w:bidi/>
      </w:pPr>
      <w:r>
        <w:rPr>
          <w:rFonts w:ascii="arial" w:hAnsi="arial" w:eastAsia="arial" w:cs="arial"/>
          <w:sz w:val="28"/>
          <w:szCs w:val="28"/>
          <w:b w:val="1"/>
          <w:bCs w:val="1"/>
          <w:rtl/>
        </w:rPr>
        <w:t xml:space="preserve">أحمد بن محمد بن أحمد بن شهردار المعلم الأصبهاني
</w:t>
      </w:r>
    </w:p>
    <w:p>
      <w:pPr/>
      <w:r>
        <w:rPr/>
        <w:t xml:space="preserve">أحمد بن محمد بن أحمد بن شهردار المعلم الأصبهاني كان أديبا فاضلا بارعا في الأدب، فصيحا كثير السماع حسن الخط صاحب أصول، مات في شوال سنة ست وأربعين وأربعمائة. قال يحيى بن منده: سمعت من الثقات، منهم أبو غالب ابن هارون تلميذه، أنه كان رجلا فاضلا إلا أنه كان لا يصلي الصلوات كما قيل.</w:t>
      </w:r>
    </w:p>
    <w:p>
      <w:pPr>
        <w:jc w:val="start"/>
        <w:bidi/>
      </w:pPr>
      <w:r>
        <w:rPr>
          <w:sz w:val="24"/>
          <w:szCs w:val="24"/>
          <w:b w:val="1"/>
          <w:bCs w:val="1"/>
          <w:rtl/>
        </w:rPr>
        <w:t xml:space="preserve">
معجم الأدباء / إرشاد الأريب إلى معرفة الأديب،(دار الغرب الإسلامي - بيروت،1993،ط 0،ج 2،ص 511)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2026-06-13T19:50:11+03:00</dcterms:created>
  <dcterms:modified xsi:type="dcterms:W3CDTF">2026-06-13T19:50:11+03:00</dcterms:modified>
</cp:coreProperties>
</file>

<file path=docProps/custom.xml><?xml version="1.0" encoding="utf-8"?>
<Properties xmlns="http://schemas.openxmlformats.org/officeDocument/2006/custom-properties" xmlns:vt="http://schemas.openxmlformats.org/officeDocument/2006/docPropsVTypes"/>
</file>