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الفضل بن جعفر بن محمد
</w:t>
      </w:r>
    </w:p>
    <w:p>
      <w:pPr>
        <w:jc w:val="start"/>
        <w:bidi/>
      </w:pPr>
      <w:r>
        <w:rPr>
          <w:rFonts w:ascii="arial" w:hAnsi="arial" w:eastAsia="arial" w:cs="arial"/>
          <w:sz w:val="28"/>
          <w:szCs w:val="28"/>
          <w:b w:val="1"/>
          <w:bCs w:val="1"/>
          <w:rtl/>
        </w:rPr>
        <w:t xml:space="preserve">أحمد بن محمد بن الفضل بن جعفر بن محمد
</w:t>
      </w:r>
    </w:p>
    <w:p>
      <w:pPr/>
      <w:r>
        <w:rPr/>
        <w:t xml:space="preserve">أحمد بن محمد بن الفضل بن جعفر بن محمد بن الجراح، أبوبكر الخزاز: سمع أبا بكر ابن دريد وأبا بكر ابن السراج وأبا بكر ابن الانباري وروى كثيرا من مصنفاتهم، ومات في سنة احدى وثمانين وثلاثمائة. ومكان ثقة حسن الأدب والخط والاتقان والضبط، فاضلا أديبا كثير الكتب، حسن الحال ظاهر الثروة. روى عنه القاضي أبو العلاء الواسطي والصيمري والتنوخي وأبو الحسين هلال بن المحسن وأولاد الصابئ كلهم كثيرا من كتب الأدب متصلة الرواية إلى الآن، وقد روى شيخنا تاج الدين أبو اليمن من طريقه عدة كتب أدبية.</w:t>
      </w:r>
    </w:p>
    <w:p/>
    <w:p>
      <w:pPr/>
      <w:r>
        <w:rPr/>
        <w:t xml:space="preserve">قال أبو القاسم التنوخي: سمعت ابن الجراح يقول: كتبي بعشرة آلاف درهم ودوابي بعشرة آلاف درهم، وسلامي بعشرة آلاف درهم. قال التنوخي: وكان أحد الفرسان يلبس أداته ويركب فرسه ويخرج إلى الميدان ويطارد الفرسان.</w:t>
      </w:r>
    </w:p>
    <w:p>
      <w:pPr>
        <w:jc w:val="start"/>
        <w:bidi/>
      </w:pPr>
      <w:r>
        <w:rPr>
          <w:sz w:val="24"/>
          <w:szCs w:val="24"/>
          <w:b w:val="1"/>
          <w:bCs w:val="1"/>
          <w:rtl/>
        </w:rPr>
        <w:t xml:space="preserve">
معجم الأدباء / إرشاد الأريب إلى معرفة الأديب،(دار الغرب الإسلامي - بيروت،1993،ط 0،ج 2،ص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الفضل بن جعفر بن محمد بن الجراح، أبو بكر الخزاز.
</w:t>
      </w:r>
    </w:p>
    <w:p>
      <w:pPr/>
      <w:r>
        <w:rPr/>
        <w:t xml:space="preserve">أحمد بن محمد بن الفضل بن جعفر بن محمد بن الجراح، أبو بكر الخزاز. </w:t>
      </w:r>
    </w:p>
    <w:p/>
    <w:p>
      <w:pPr/>
      <w:r>
        <w:rPr/>
        <w:t xml:space="preserve">سمع محمد بن هارون الحضرمي، وأحمد بن القاسم أخا أبي الليث الفرائضي، وإبراهيم بن حماد بن إسحاق القاضي، وأحمد بن عبد الله بن النيري، وأبا بكر بن دريد.</w:t>
      </w:r>
    </w:p>
    <w:p/>
    <w:p>
      <w:pPr/>
      <w:r>
        <w:rPr/>
        <w:t xml:space="preserve">وروى عن أبي بكر بن الأنباري قطعة من مصنفاته.</w:t>
      </w:r>
    </w:p>
    <w:p/>
    <w:p>
      <w:pPr/>
      <w:r>
        <w:rPr/>
        <w:t xml:space="preserve">قال الخطيب: كان ثقة صدوقاً، فاضلاً، أديباً، كثير الكتب، حسن الحال، ظاهر الثروة، حدثنا عنه القضاة الثلاثة: أبو العلاء الواسطي، وأبو عبد الله الصيمري، وأبو القاسم التنوخي، وأبو بكر بن بشران، والحسن بن علي الجوهري، وغيرهم.</w:t>
      </w:r>
    </w:p>
    <w:p/>
    <w:p>
      <w:pPr/>
      <w:r>
        <w:rPr/>
        <w:t xml:space="preserve">توفي سنة (381هـ).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2026-06-13T19:44:48+03:00</dcterms:created>
  <dcterms:modified xsi:type="dcterms:W3CDTF">2026-06-13T19:44:48+03:00</dcterms:modified>
</cp:coreProperties>
</file>

<file path=docProps/custom.xml><?xml version="1.0" encoding="utf-8"?>
<Properties xmlns="http://schemas.openxmlformats.org/officeDocument/2006/custom-properties" xmlns:vt="http://schemas.openxmlformats.org/officeDocument/2006/docPropsVTypes"/>
</file>