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يزداد بن رستم أبو جعفر النحوي الطبري
</w:t>
      </w:r>
    </w:p>
    <w:p>
      <w:pPr>
        <w:jc w:val="start"/>
        <w:bidi/>
      </w:pPr>
      <w:r>
        <w:rPr>
          <w:rFonts w:ascii="arial" w:hAnsi="arial" w:eastAsia="arial" w:cs="arial"/>
          <w:sz w:val="28"/>
          <w:szCs w:val="28"/>
          <w:b w:val="1"/>
          <w:bCs w:val="1"/>
          <w:rtl/>
        </w:rPr>
        <w:t xml:space="preserve">أحمد بن محمد بن يزداد بن رستم أبو جعفر النحوي الطبري
</w:t>
      </w:r>
    </w:p>
    <w:p>
      <w:pPr/>
      <w:r>
        <w:rPr/>
        <w:t xml:space="preserve">أحمد بن محمد بن يزداد بن رستم أبو جعفر النحوي الطبري سكن بغداد، قال الخطيب: وحدث بها عن نصير بن يوسف وهاشم بن عبد العزيز صاحبي علي بن حمزة الكسائي. روى باسناده قال، قال عبد الله بن مسعود: إني قد سمعت القراء فوجدتهم متقاربين فاقرءوا كما علمتم، فإنما هو كقول أحدكم هلم وتعال. قال عمر بن محمد بن سيف الكاتب: سمعت من ابن رستم في سنة أربع وثلاثمائة.</w:t>
      </w:r>
    </w:p>
    <w:p/>
    <w:p>
      <w:pPr/>
      <w:r>
        <w:rPr/>
        <w:t xml:space="preserve">قال محمد بن اسحاق النديم: وله من الكتب: كتاب غريب القرآن. كتاب المقصور والممدود. كتاب المذكر والمؤنث. كتاب صورة الهمز. كتاب التصريف.</w:t>
      </w:r>
    </w:p>
    <w:p/>
    <w:p>
      <w:pPr/>
      <w:r>
        <w:rPr/>
        <w:t xml:space="preserve">كتاب النحو.</w:t>
      </w:r>
    </w:p>
    <w:p/>
    <w:p>
      <w:pPr/>
      <w:r>
        <w:rPr/>
        <w:t xml:space="preserve">وقرأت في «كتاب الغاية» لأبي بكر ابن مهران النيسابوري في القراءات قرأت على أبي عيسى بكار بن أحمد المقرئ قال: قرأت على أبي جعفر أحمد بن محمد بن رستم الطبراني، وكان مؤدبا في دار الوزير ابن الفرات، ووصلنا إليه بالحيل والشفعاء، وكان بصيرا بالعربية حاذقا في النحو، أخذ القراءات عن نصير بن يوسف أبي المنذر النحوي صاحب الكسائي وأخذ نصير عن الكسائي.</w:t>
      </w:r>
    </w:p>
    <w:p>
      <w:pPr>
        <w:jc w:val="start"/>
        <w:bidi/>
      </w:pPr>
      <w:r>
        <w:rPr>
          <w:sz w:val="24"/>
          <w:szCs w:val="24"/>
          <w:b w:val="1"/>
          <w:bCs w:val="1"/>
          <w:rtl/>
        </w:rPr>
        <w:t xml:space="preserve">
معجم الأدباء / إرشاد الأريب إلى معرفة الأديب،(دار الغرب الإسلامي - بيروت،1993،ط 0،ج 1،ص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يزداد بن رستم أبو جعفر النحوي الطبري سكن بغداد 
</w:t>
      </w:r>
    </w:p>
    <w:p>
      <w:pPr/>
      <w:r>
        <w:rPr/>
        <w:t xml:space="preserve">أحمد بن محمد بن يزداد بن رستم، أبو جعفر النّحويّ الطّبري، سكن بغداد. </w:t>
      </w:r>
    </w:p>
    <w:p/>
    <w:p>
      <w:pPr/>
      <w:r>
        <w:rPr/>
        <w:t xml:space="preserve">وله من الكتب: كتاب غريب القرآن، وكتاب المقصور والممدود، وكتاب المذكّر والمؤنّث، وكتاب صورة الهمزة، وكتاب التصريف، وكتاب النّحو. وكان يؤدّب في دار الوزير ابن الفرات.</w:t>
      </w:r>
    </w:p>
    <w:p>
      <w:pPr>
        <w:jc w:val="start"/>
        <w:bidi/>
      </w:pPr>
      <w:r>
        <w:rPr>
          <w:sz w:val="24"/>
          <w:szCs w:val="24"/>
          <w:b w:val="1"/>
          <w:bCs w:val="1"/>
          <w:rtl/>
        </w:rPr>
        <w:t xml:space="preserve">
الدر الثمين في أسماء المصنفين،(دار الغرب الإسلامي - تونس،2009،ط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2026-06-15T15:07:37+03:00</dcterms:created>
  <dcterms:modified xsi:type="dcterms:W3CDTF">2026-06-15T15:07:37+03:00</dcterms:modified>
</cp:coreProperties>
</file>

<file path=docProps/custom.xml><?xml version="1.0" encoding="utf-8"?>
<Properties xmlns="http://schemas.openxmlformats.org/officeDocument/2006/custom-properties" xmlns:vt="http://schemas.openxmlformats.org/officeDocument/2006/docPropsVTypes"/>
</file>