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يوسف الاصبهاني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يوسف الاصبهاني
</w:t>
      </w:r>
    </w:p>
    <w:p>
      <w:pPr/>
      <w:r>
        <w:rPr/>
        <w:t xml:space="preserve">أحمد بن محمد بن يوسف الاصبهاني قال حمزة في «كتاب أصبهان» وذكره في جملة الأدباء الذين كانوا بها وقال: له كتاب في طبقات البلغاء. وكتاب في طبقات الخطباء لم يسبق إلى مثلهما. وكتاب أدب الكتاب. وأنشد الأصبهاني في القاضي الوليد بن أبي الوليد:</w:t>
      </w:r>
    </w:p>
    <w:p/>
    <w:p>
      <w:pPr>
        <w:jc w:val="center"/>
      </w:pPr>
      <w:r>
        <w:rPr>
          <w:color w:val="ff0000"/>
        </w:rPr>
        <w:t xml:space="preserve">لعمرك ما حمدنا غب ود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بذلنا الصفو منه للوليد</w:t>
      </w:r>
    </w:p>
    <w:p/>
    <w:p>
      <w:pPr>
        <w:jc w:val="center"/>
      </w:pPr>
      <w:r>
        <w:rPr>
          <w:color w:val="ff0000"/>
        </w:rPr>
        <w:t xml:space="preserve">رجونا أن يكون لنا ثمالا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المحل أذوى كل عود</w:t>
      </w:r>
    </w:p>
    <w:p/>
    <w:p>
      <w:pPr>
        <w:jc w:val="center"/>
      </w:pPr>
      <w:r>
        <w:rPr>
          <w:color w:val="ff0000"/>
        </w:rPr>
        <w:t xml:space="preserve">ويحيي أحمد بن أبي دواد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سليل المجد والشرف العتيد</w:t>
      </w:r>
    </w:p>
    <w:p/>
    <w:p>
      <w:pPr>
        <w:jc w:val="center"/>
      </w:pPr>
      <w:r>
        <w:rPr>
          <w:color w:val="ff0000"/>
        </w:rPr>
        <w:t xml:space="preserve">فزرناه فلم نحصل لديه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غير التهدد والوعيد</w:t>
      </w:r>
    </w:p>
    <w:p/>
    <w:p>
      <w:pPr>
        <w:jc w:val="center"/>
      </w:pPr>
      <w:r>
        <w:rPr>
          <w:color w:val="ff0000"/>
        </w:rPr>
        <w:t xml:space="preserve">تورد حوضه الآمال منا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فآبت غير حامدة الورود</w:t>
      </w:r>
    </w:p>
    <w:p/>
    <w:p>
      <w:pPr>
        <w:jc w:val="center"/>
      </w:pPr>
      <w:r>
        <w:rPr>
          <w:color w:val="ff0000"/>
        </w:rPr>
        <w:t xml:space="preserve">يظل عدوه يحظى لديه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بنيل الحظ من دون الودود</w:t>
      </w:r>
    </w:p>
    <w:p/>
    <w:p>
      <w:pPr>
        <w:jc w:val="center"/>
      </w:pPr>
      <w:r>
        <w:rPr>
          <w:color w:val="ff0000"/>
        </w:rPr>
        <w:t xml:space="preserve">رضينا بالسلامة من جداه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وأعفيناه من كرم وجود</w:t>
      </w:r>
    </w:p>
    <w:p/>
    <w:p>
      <w:pPr/>
      <w:r>
        <w:rPr/>
        <w:t xml:space="preserve">وقال في مثل للفرس قلبه إلى العربية شعرا:</w:t>
      </w:r>
    </w:p>
    <w:p/>
    <w:p>
      <w:pPr>
        <w:jc w:val="center"/>
      </w:pPr>
      <w:r>
        <w:rPr>
          <w:color w:val="ff0000"/>
        </w:rPr>
        <w:t xml:space="preserve">إني إذا ما رأيت فرخ زنى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يخفى علي جوهره</w:t>
      </w:r>
    </w:p>
    <w:p/>
    <w:p>
      <w:pPr>
        <w:jc w:val="center"/>
      </w:pPr>
      <w:r>
        <w:rPr>
          <w:color w:val="ff0000"/>
        </w:rPr>
        <w:t xml:space="preserve">لو في جدار يخط صورته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لماج في كف من يصوره</w:t>
      </w:r>
    </w:p>
    <w:p/>
    <w:p>
      <w:pPr/>
      <w:r>
        <w:rPr/>
        <w:t xml:space="preserve">وقال في رجل عدل عن انتحال علم الاسلام إلى علم الفلسفة:</w:t>
      </w:r>
    </w:p>
    <w:p/>
    <w:p>
      <w:pPr>
        <w:jc w:val="center"/>
      </w:pPr>
      <w:r>
        <w:rPr>
          <w:color w:val="ff0000"/>
        </w:rPr>
        <w:t xml:space="preserve">فارقت علم الشافعي ومالك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وشرعت في الإسلام رأي برقلس</w:t>
      </w:r>
    </w:p>
    <w:p/>
    <w:p>
      <w:pPr>
        <w:jc w:val="center"/>
      </w:pPr>
      <w:r>
        <w:rPr>
          <w:color w:val="ff0000"/>
        </w:rPr>
        <w:t xml:space="preserve">وأراك في دين الجماعة زاهدا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ترنو إليه بمثل طرف الأشوس</w:t>
      </w:r>
    </w:p>
    <w:p/>
    <w:p>
      <w:pPr/>
      <w:r>
        <w:rPr/>
        <w:t xml:space="preserve">وكتب إلى بعض إخوانه:</w:t>
      </w:r>
    </w:p>
    <w:p/>
    <w:p>
      <w:pPr>
        <w:jc w:val="center"/>
      </w:pPr>
      <w:r>
        <w:rPr>
          <w:color w:val="ff0000"/>
        </w:rPr>
        <w:t xml:space="preserve">نفسي فداؤك من خليل مصقب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يشفني منه اللقاء الشافي</w:t>
      </w:r>
    </w:p>
    <w:p/>
    <w:p>
      <w:pPr>
        <w:jc w:val="center"/>
      </w:pPr>
      <w:r>
        <w:rPr>
          <w:color w:val="ff0000"/>
        </w:rPr>
        <w:t xml:space="preserve">عندي غدا فئة تقوم بمثلها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لله حجته على الأصناف</w:t>
      </w:r>
    </w:p>
    <w:p/>
    <w:p>
      <w:pPr>
        <w:jc w:val="center"/>
      </w:pPr>
      <w:r>
        <w:rPr>
          <w:color w:val="ff0000"/>
        </w:rPr>
        <w:t xml:space="preserve">مثل النجوم يلذ حسن حديثهم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ليسوا بأوباش ولا أجناف</w:t>
      </w:r>
    </w:p>
    <w:p/>
    <w:p>
      <w:pPr>
        <w:jc w:val="center"/>
      </w:pPr>
      <w:r>
        <w:rPr>
          <w:color w:val="ff0000"/>
        </w:rPr>
        <w:t xml:space="preserve">أو روضة زهراء معشبة الثرى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 الربيع لها بكيل واف</w:t>
      </w:r>
    </w:p>
    <w:p/>
    <w:p>
      <w:pPr>
        <w:jc w:val="center"/>
      </w:pPr>
      <w:r>
        <w:rPr>
          <w:color w:val="ff0000"/>
        </w:rPr>
        <w:t xml:space="preserve">من بين ذي علم يصول بعلمه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أو شاعر يعصى بحد قواف</w:t>
      </w:r>
    </w:p>
    <w:p/>
    <w:p>
      <w:pPr>
        <w:jc w:val="center"/>
      </w:pPr>
      <w:r>
        <w:rPr>
          <w:color w:val="ff0000"/>
        </w:rPr>
        <w:t xml:space="preserve">منهم أبو حسن برقلس دهره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وأبو الهذيل وليس بالعلاف</w:t>
      </w:r>
    </w:p>
    <w:p/>
    <w:p>
      <w:pPr>
        <w:jc w:val="center"/>
      </w:pPr>
      <w:r>
        <w:rPr>
          <w:color w:val="ff0000"/>
        </w:rPr>
        <w:t xml:space="preserve">والهرمزاني الذي يسمو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شرف أناف به على الأشراف</w:t>
      </w:r>
    </w:p>
    <w:p/>
    <w:p>
      <w:pPr>
        <w:jc w:val="center"/>
      </w:pPr>
      <w:r>
        <w:rPr>
          <w:color w:val="ff0000"/>
        </w:rPr>
        <w:t xml:space="preserve">فاجعل حديثك عندنا يشفي الجوى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فنفوسنا ولهى إلى الإيلاف</w:t>
      </w:r>
    </w:p>
    <w:p/>
    <w:p>
      <w:pPr>
        <w:jc w:val="center"/>
      </w:pPr>
      <w:r>
        <w:rPr>
          <w:color w:val="ff0000"/>
        </w:rPr>
        <w:t xml:space="preserve">وكن الجواب فليس يعجبني أخ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الدين شاب وفاقه بخلاف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يوسف الأصبهاني 
</w:t>
      </w:r>
    </w:p>
    <w:p>
      <w:pPr/>
      <w:r>
        <w:rPr/>
        <w:t xml:space="preserve">أحمد بن محمد بن يوسف الأصبهانيّ. </w:t>
      </w:r>
    </w:p>
    <w:p/>
    <w:p>
      <w:pPr/>
      <w:r>
        <w:rPr/>
        <w:t xml:space="preserve">ذكره حمزة في تاريخ أصبهان، وذكره في جملة الأدباء الذين كانوا بها وقال: له كتاب في طبقات البلغاء، وكتاب في طبقات الخطباء، لم أعلم أنه سبق إلى مثلهما، وكتاب أدب الكتّاب، وله شعر.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2026-06-15T14:50:29+03:00</dcterms:created>
  <dcterms:modified xsi:type="dcterms:W3CDTF">2026-06-15T14:50:29+03:00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