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عبيد الله بن الحسن بن شقير، أبو العلاء البغدادي
</w:t>
      </w:r>
    </w:p>
    <w:p>
      <w:pPr>
        <w:jc w:val="start"/>
        <w:bidi/>
      </w:pPr>
      <w:r>
        <w:rPr>
          <w:rFonts w:ascii="arial" w:hAnsi="arial" w:eastAsia="arial" w:cs="arial"/>
          <w:sz w:val="28"/>
          <w:szCs w:val="28"/>
          <w:b w:val="1"/>
          <w:bCs w:val="1"/>
          <w:rtl/>
        </w:rPr>
        <w:t xml:space="preserve">أحمد بن عبيد الله بن الحسن بن شقير، أبو العلاء البغدادي
</w:t>
      </w:r>
    </w:p>
    <w:p>
      <w:pPr/>
      <w:r>
        <w:rPr/>
        <w:t xml:space="preserve">أحمد بن عبيد الله بن الحسن بن شقير، أبو العلاء البغدادي ذكره الحافظ أبو القاسم في «تاريخ دمشق» وقال: حدث عن أبي بكر محمد بن هارون بن المحدو، وحامد بن شعيب البلخي والهيثم بن خلف وأبي بكر الباغندي والبغوي وأبي عمر الزاهد وأبي بكر ابن الأنباري وابن دريد وأحمد بن فارس وأبي بكر أحمد بن عبد الله بن سيف السجستاني. روى عنه تمام الرازي ومكي بن محمد بن الغمر وأبو نصر عبد الوهاب ابن عبد الله بن الحيان ومحمد بن عبد الله بن الحسن الدوري.</w:t>
      </w:r>
    </w:p>
    <w:p>
      <w:pPr>
        <w:jc w:val="start"/>
        <w:bidi/>
      </w:pPr>
      <w:r>
        <w:rPr>
          <w:sz w:val="24"/>
          <w:szCs w:val="24"/>
          <w:b w:val="1"/>
          <w:bCs w:val="1"/>
          <w:rtl/>
        </w:rPr>
        <w:t xml:space="preserve">
معجم الأدباء / إرشاد الأريب إلى معرفة الأديب،(دار الغرب الإسلامي - بيروت،1993،ط 0،ج 1،ص 368)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2026-06-15T14:24:19+03:00</dcterms:created>
  <dcterms:modified xsi:type="dcterms:W3CDTF">2026-06-15T14:24:19+03:00</dcterms:modified>
</cp:coreProperties>
</file>

<file path=docProps/custom.xml><?xml version="1.0" encoding="utf-8"?>
<Properties xmlns="http://schemas.openxmlformats.org/officeDocument/2006/custom-properties" xmlns:vt="http://schemas.openxmlformats.org/officeDocument/2006/docPropsVTypes"/>
</file>