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عبيد بن ناصح بن بلنجر أبو جعفر النحوي الكوفي
</w:t>
      </w:r>
    </w:p>
    <w:p>
      <w:pPr>
        <w:jc w:val="start"/>
        <w:bidi/>
      </w:pPr>
      <w:r>
        <w:rPr>
          <w:rFonts w:ascii="arial" w:hAnsi="arial" w:eastAsia="arial" w:cs="arial"/>
          <w:sz w:val="28"/>
          <w:szCs w:val="28"/>
          <w:b w:val="1"/>
          <w:bCs w:val="1"/>
          <w:rtl/>
        </w:rPr>
        <w:t xml:space="preserve">أحمد بن عبيد بن ناصح بن بلنجر أبو جعفر النحوي الكوفي
</w:t>
      </w:r>
    </w:p>
    <w:p>
      <w:pPr/>
      <w:r>
        <w:rPr/>
        <w:t xml:space="preserve">أحمد بن عبيد بن ناصح بن بلنجر أبو جعفر النحوي الكوفي يعرف بأبي عصيدة، ديلمي الأصل من موالي بني هاشم، حدث عن الواقدي والأصمعي وأبي داود الطيالسي وزيد بن هارون وغيرهم، وروى عنه القاسم بن محمد بن بشار الأنباري وأحمد بن حسن بن شهير، ومات فيما ذكره أبو عبد الله محمد بن شعبان بن هارون ابن بنت الفريابي في «تاريخ الوفيات» له في سنة ثلاث وسبعين ومائتين. قالوا:</w:t>
      </w:r>
    </w:p>
    <w:p/>
    <w:p>
      <w:pPr/>
      <w:r>
        <w:rPr/>
        <w:t xml:space="preserve">وكان ضعيفا فيما يرويه.</w:t>
      </w:r>
    </w:p>
    <w:p/>
    <w:p>
      <w:pPr/>
      <w:r>
        <w:rPr/>
        <w:t xml:space="preserve">وله من التصانيف: كتاب المقصور والممدود. وكتاب المذكر والمؤنث.</w:t>
      </w:r>
    </w:p>
    <w:p/>
    <w:p>
      <w:pPr/>
      <w:r>
        <w:rPr/>
        <w:t xml:space="preserve">وكتاب الزيادات في معاني الشعر لابن السكيت في إصلاحه. وكتاب عيون الأخبار والأشعار.</w:t>
      </w:r>
    </w:p>
    <w:p/>
    <w:p>
      <w:pPr/>
      <w:r>
        <w:rPr/>
        <w:t xml:space="preserve">وحدث محمد بن إسحاق النديم قال: كان أبو عصيدة وابن قادم يؤدبان ولد المتوكل، قال: لما أراد المتوكل أن يتخذ المؤدبين لولده جعل ذلك إلى إيتاخ، فأمر إيتاخ كاتبه أن يتولى ذلك، فبعث إلى الطوال والأحمر وابن قادم وأبي عصيدة هذا وغيرهم من أدباء ذلك العصر، فأحضرهم مجلسه وحضر أبو عصيدة فقعد في آخر الناس، فقال له من قرب منه: لو ارتفعت، فقال: بل أجلس حيث انتهى بي المجلس، فلما اجتمعوا قال لهم الكاتب: لو تذاكرتم وقفنا على موضعكم من العلم واخترنا، فألقوا بينهم بيت ابن غلفاء الفزاري:</w:t>
      </w:r>
    </w:p>
    <w:p/>
    <w:p>
      <w:pPr>
        <w:jc w:val="center"/>
      </w:pPr>
      <w:r>
        <w:rPr>
          <w:color w:val="ff0000"/>
        </w:rPr>
        <w:t xml:space="preserve">ذريني إنما خطأي وصوبي</w:t>
      </w:r>
      <w:r>
        <w:rPr>
          <w:color w:val="ff0000"/>
        </w:rPr>
        <w:t xml:space="preserve">      </w:t>
      </w:r>
      <w:r>
        <w:rPr>
          <w:color w:val="ff0000"/>
        </w:rPr>
        <w:t xml:space="preserve">علي وإن ما أنفقت مال</w:t>
      </w:r>
    </w:p>
    <w:p/>
    <w:p>
      <w:pPr/>
      <w:r>
        <w:rPr/>
        <w:t xml:space="preserve">فقالوا: ارتفع مال بانما إذ كانت ما بمعنى الذي، ثم سكتوا، فقال لهم أحمد بن عبيد من آخر الناس: هذا الإعراب فما المعنى؟ فأحجم الناس عن القول، فقيل له: فما المعنى عندك؟ قال: أراد ما لومك إياي وإنما أنفقت مالا ولم أنفق عرضا، فالمال لا ألام على إنفاقه؛ فجاءه خادم من صدر المجلس فأخذ بيده حتى تخطى به إلى أعلاه وقال له: ليس هذا موضعك، فقال: لأن أكون في مجلس أرتفع منه إلى أعلاه أحب إلي من أن أكون في مجلس أحط عنه. فاختير هو وابن قادم.</w:t>
      </w:r>
    </w:p>
    <w:p/>
    <w:p>
      <w:pPr/>
      <w:r>
        <w:rPr/>
        <w:t xml:space="preserve">قرأت بخط أبي منصور الأزهري في «كتاب التهذيب في اللغة» له، أخبرني المنذري عن القاسم بن محمد الأنباري عن أحمد بن عبيد بن ناصح قال: كنا نألف مجلس أبي أيوب ابن أخت الوزير، فقال لنا يوما- وكان ابن السكيت حاضرا- ما تقول في الأدم من الظباء؟ فقال: هي البيض البطون السمر الظهور، يفصل بين لون ظهورها وبطونها جدتان مسكيتان، قال: فالتفت إلي وقال: ما تقول يا أبا جعفر؟</w:t>
      </w:r>
    </w:p>
    <w:p/>
    <w:p>
      <w:pPr/>
      <w:r>
        <w:rPr/>
        <w:t xml:space="preserve">فقلت: الأدم على ضربين، أما التي مساكنها الجبال في بلاد قيس فهي على ما وصف، وأما التي مساكنها الرمل في بلاد تميم فهي البيض الخوالص البياض فأنكر يعقوب. واستأذن ابن الأعرابي على أثر ذلك، فقال أبو أيوب: قد جاءكم من يفصل بينكم، فدخل فقال له أبو أيوب: يا أبا عبد الله، ما تقول في الأدم من الظباء، فتكلم كأنما ينطق عن لسان ابن السكيت، فقلت: يا أبا عبد الله، ما تقول في ذي الرمة؟ قال: شاعر، قلت: ما يقول في قصيدته صيدح؟ قال: هو بها أعرف منا بها. قال: فأنشدته قوله:</w:t>
      </w:r>
    </w:p>
    <w:p/>
    <w:p>
      <w:pPr>
        <w:jc w:val="center"/>
      </w:pPr>
      <w:r>
        <w:rPr>
          <w:color w:val="ff0000"/>
        </w:rPr>
        <w:t xml:space="preserve">من المؤلفات الرمل أدماء حرة</w:t>
      </w:r>
      <w:r>
        <w:rPr>
          <w:color w:val="ff0000"/>
        </w:rPr>
        <w:t xml:space="preserve">      </w:t>
      </w:r>
      <w:r>
        <w:rPr>
          <w:color w:val="ff0000"/>
        </w:rPr>
        <w:t xml:space="preserve">شعاع الضحى في متنها يتوضح</w:t>
      </w:r>
    </w:p>
    <w:p/>
    <w:p>
      <w:pPr/>
      <w:r>
        <w:rPr/>
        <w:t xml:space="preserve">فسكت ابن الأعرابي وقال: هي العرب تقول ما شاءت.</w:t>
      </w:r>
    </w:p>
    <w:p/>
    <w:p>
      <w:pPr>
        <w:jc w:val="center"/>
      </w:pPr>
      <w:r>
        <w:rPr>
          <w:color w:val="ff0000"/>
        </w:rPr>
        <w:t xml:space="preserve">وبخط عبد السلام البصري، حدثنا أبو الحسن محمد بن يوسف بن موسى سبط </w:t>
      </w:r>
      <w:r>
        <w:rPr>
          <w:color w:val="ff0000"/>
        </w:rPr>
        <w:t xml:space="preserve">      </w:t>
      </w:r>
      <w:r>
        <w:rPr>
          <w:color w:val="ff0000"/>
        </w:rPr>
        <w:t xml:space="preserve"> قال حدثنا أبو القاسم عبيد الله بن محمد بن جعفر الأزدي قال: سمعت أحمد بن عبيد بن ناصح يقول: لما أراد المتوكل أن يعقد للمعتز ولاية العهد حططته عن مرتبته قليلا وأخرت غداءه عن وقته، فلما كان وقت الانصراف قلت للخادم: احمله، فضربته من غير ذنب، فكتب بذلك إلى المتوكل، فأنا في الطريق منصرفا إذ لحقني صاحب رسالة، فقال: أمير المؤمنين يدعوك، قال: فدخلت على المتوكل وهو جالس على كرسي، والغضب يتبين في وجهه، والفتح بن خاقان قائم بين يديه متكئا على السيف، فقال لي: ما هذا الذي فعلته يا أبا عبد الله؟ قلت: أقول يا أمير المؤمنين؟ فقال: قل فاني إنما سألتك لتقول، قلت: بلغني ما عزم عليه أمير المؤمنين- أطال الله بقاءه- فدعوته وحططت منزلته، ليعرف هذا المقدار فلا يعجل بزوال نعمة أحد، وأخرت غداءه ليعرف هذا المقدار من ألم الجوع فإذا شكي إليه الجوع عرف ذلك، وضربته من غير ذنب ليعرف مقدار الظلم فلا يعجل على أحد، قال فقال لي: أحسنت، وأمر لي بعشرة آلاف درهم ثم لحقني رسول قبيحة بعشرة آلاف أخرى، فانصرفت بعشرين ألفا.</w:t>
      </w:r>
    </w:p>
    <w:p/>
    <w:p>
      <w:pPr/>
      <w:r>
        <w:rPr/>
        <w:t xml:space="preserve">قال وحدثنا أبو القاسم الأزدي قال: سمعت أحمد بن عبيد بن ناصح يحدث أبي قال، قال لي المعتز يوما: يا مؤدبي تصلي جالسا وتضربني قائما؟ قال فقلت له: كيف تراني أؤدي فرضي؟ قائما أو قاعدا؟ قال فقال لي: بل تؤدي الفرض قائما، فقلت له: وضربك أيضا من الفروض ولا أؤدي فرضي إلا قائما.</w:t>
      </w:r>
    </w:p>
    <w:p/>
    <w:p>
      <w:pPr/>
      <w:r>
        <w:rPr/>
        <w:t xml:space="preserve">وقال عبد الله بن عدي الحافظ: أحمد بن عبيد أبو عصيدة النحوي كان بسر من رأى يحدث عن الأصمعي ومحمد بن مصعب القرقساني بمناكير. وقال أبو أحمد الحافظ النيسابوري وذكره فقال: لا يتابع على جل حديثه. قال أبو بكر محمد بن القاسم الأنباري أنشدني أبي قال: أنشدنا أحمد بن عبيد:</w:t>
      </w:r>
    </w:p>
    <w:p/>
    <w:p>
      <w:pPr>
        <w:jc w:val="center"/>
      </w:pPr>
      <w:r>
        <w:rPr>
          <w:color w:val="ff0000"/>
        </w:rPr>
        <w:t xml:space="preserve">ضعفت عن التسليم يوم فراقها</w:t>
      </w:r>
      <w:r>
        <w:rPr>
          <w:color w:val="ff0000"/>
        </w:rPr>
        <w:t xml:space="preserve">      </w:t>
      </w:r>
      <w:r>
        <w:rPr>
          <w:color w:val="ff0000"/>
        </w:rPr>
        <w:t xml:space="preserve">فودعتها بالطرف والعين تدمع</w:t>
      </w:r>
    </w:p>
    <w:p/>
    <w:p>
      <w:pPr>
        <w:jc w:val="center"/>
      </w:pPr>
      <w:r>
        <w:rPr>
          <w:color w:val="ff0000"/>
        </w:rPr>
        <w:t xml:space="preserve">وأمسكت عن رد السلام فمن رأى</w:t>
      </w:r>
      <w:r>
        <w:rPr>
          <w:color w:val="ff0000"/>
        </w:rPr>
        <w:t xml:space="preserve">      </w:t>
      </w:r>
      <w:r>
        <w:rPr>
          <w:color w:val="ff0000"/>
        </w:rPr>
        <w:t xml:space="preserve">محبا بطرف العين قبلي يودع</w:t>
      </w:r>
    </w:p>
    <w:p/>
    <w:p>
      <w:pPr>
        <w:jc w:val="center"/>
      </w:pPr>
      <w:r>
        <w:rPr>
          <w:color w:val="ff0000"/>
        </w:rPr>
        <w:t xml:space="preserve">رأيت سيوف البين عند فراقها</w:t>
      </w:r>
      <w:r>
        <w:rPr>
          <w:color w:val="ff0000"/>
        </w:rPr>
        <w:t xml:space="preserve">      </w:t>
      </w:r>
      <w:r>
        <w:rPr>
          <w:color w:val="ff0000"/>
        </w:rPr>
        <w:t xml:space="preserve">بأيدي جنود الشوق بالموت تلمع </w:t>
      </w:r>
    </w:p>
    <w:p/>
    <w:p>
      <w:pPr>
        <w:jc w:val="center"/>
      </w:pPr>
      <w:r>
        <w:rPr>
          <w:color w:val="ff0000"/>
        </w:rPr>
        <w:t xml:space="preserve">عليك سلام الله مني مضاعفا</w:t>
      </w:r>
      <w:r>
        <w:rPr>
          <w:color w:val="ff0000"/>
        </w:rPr>
        <w:t xml:space="preserve">      </w:t>
      </w:r>
      <w:r>
        <w:rPr>
          <w:color w:val="ff0000"/>
        </w:rPr>
        <w:t xml:space="preserve">إلى أن تغيب الشمس من حيث تطلع</w:t>
      </w:r>
    </w:p>
    <w:p/>
    <w:p>
      <w:pPr>
        <w:jc w:val="start"/>
        <w:bidi/>
      </w:pPr>
      <w:r>
        <w:rPr>
          <w:sz w:val="24"/>
          <w:szCs w:val="24"/>
          <w:b w:val="1"/>
          <w:bCs w:val="1"/>
          <w:rtl/>
        </w:rPr>
        <w:t xml:space="preserve">
معجم الأدباء / إرشاد الأريب إلى معرفة الأديب،(دار الغرب الإسلامي - بيروت،1993،ط 0،ج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بن ناصح أبو جعفر النحوي
</w:t>
      </w:r>
    </w:p>
    <w:p>
      <w:pPr/>
      <w:r>
        <w:rPr/>
        <w:t xml:space="preserve">أحمد بن عبيد بن ناصح أبو جعفر النحوي يعرف بابي عصيدة.</w:t>
      </w:r>
    </w:p>
    <w:p/>
    <w:p>
      <w:pPr/>
      <w:r>
        <w:rPr/>
        <w:t xml:space="preserve">كان بسر من رأى يحدث عن الأصمعي، ومحمد بن مصعب ما لا يحدث به غيره.</w:t>
      </w:r>
    </w:p>
    <w:p/>
    <w:p>
      <w:pPr/>
      <w:r>
        <w:rPr/>
        <w:t xml:space="preserve">حدثنا علي بن أحمد بن مروان المقرىء، حدثنا أبو عصيدة أحمد بن عبيد النحوي، حدثنا الأصمعي، عن ابن عون، عن محمد، عن أبي هريرة، قال: لما مات النبي صلى الله عليه وسلم زر عليه، قال محمد: فأنا زررت على أبي هريرة، قال ابن عون: فأنا زررت على محمد، قال الأصمعي: فذكرت ذلك لحماد بن زيد فقال: أنا زررت على ابن عون.</w:t>
      </w:r>
    </w:p>
    <w:p/>
    <w:p>
      <w:pPr/>
      <w:r>
        <w:rPr/>
        <w:t xml:space="preserve">قال الشيخ: وهذا الحديث لا أعلم رواه عن الأصمعي غير أبي عصيدة هذا وعمار بن زربي من أهل البصرة، وأبو عصيدة أصلح حالا من عمار. وسمعت عبدان الأهوازي يصرح بكذب عمار هذا، وقال لي عبدان: قال لي عمار بن زربي: حدثنا بشر بن منصور عن عبيد الله، عن نافع، عن ابن عمر، عن عمر؛ عن النبي صلى الله عليه وسلم احتج آدم وموسى، فلما ذكر هذا علمت أنه كذاب، فلم أذكر هذا الحديث عن عمار حتى قيل لي: إن المعمري يذكره.</w:t>
      </w:r>
    </w:p>
    <w:p/>
    <w:p>
      <w:pPr/>
      <w:r>
        <w:rPr/>
        <w:t xml:space="preserve">وروى عن أبي هفان رواية أبي نواس، عن الأصمعي، وأبو هفان اسمه عبد الله بن أحمد.</w:t>
      </w:r>
    </w:p>
    <w:p/>
    <w:p>
      <w:pPr/>
      <w:r>
        <w:rPr/>
        <w:t xml:space="preserve">حدثنا علي بن الحسين بن علي الطبري، حدثنا أحمد بن عبيد بن ناصح النحوي، حدثنا محمد بن مصعب القرقساني، حدثنا الأوزاعي، حدثني مكحول، عن عطية بن بسر، قال: قال رسول الله صلى الله عليه وسلم: أيما وال بات غاشا لرعيته، حرم الله عليه الجنة.</w:t>
      </w:r>
    </w:p>
    <w:p/>
    <w:p>
      <w:pPr/>
      <w:r>
        <w:rPr/>
        <w:t xml:space="preserve">قال الشيخ: وهذا حديث طويل لأبي عصيدة هذا عن محمد بن مصعب عن الأوزاعي، ودخوله على أبي جعفر المنصور وعظته إياه، ولم يحدث به غير أبي عصيدة هذا.</w:t>
      </w:r>
    </w:p>
    <w:p/>
    <w:p>
      <w:pPr/>
      <w:r>
        <w:rPr/>
        <w:t xml:space="preserve">حدثناه محمد بن أحمد بن حمدان عنه، وعلي بن الحسين اختصر لنا هذا الحديث، وأبو عصيدة عندي مع هذا كله من أهل الصدق.</w:t>
      </w:r>
    </w:p>
    <w:p>
      <w:pPr>
        <w:jc w:val="start"/>
        <w:bidi/>
      </w:pPr>
      <w:r>
        <w:rPr>
          <w:sz w:val="24"/>
          <w:szCs w:val="24"/>
          <w:b w:val="1"/>
          <w:bCs w:val="1"/>
          <w:rtl/>
        </w:rPr>
        <w:t xml:space="preserve">
الكامل في ضعفاء الرجال،(دار الكتب العلمية - بيروت،1997،ط 5،ج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بن ناصح، أبو عصيدة النحوي
</w:t>
      </w:r>
    </w:p>
    <w:p>
      <w:pPr/>
      <w:r>
        <w:rPr/>
        <w:t xml:space="preserve">أحمد بن عبيد بن ناصح، أبو عصيدة النحوي. صويلح الحديث.</w:t>
      </w:r>
    </w:p>
    <w:p/>
    <w:p>
      <w:pPr/>
      <w:r>
        <w:rPr/>
        <w:t xml:space="preserve">قال ابن عدي: له مناكير.</w:t>
      </w:r>
    </w:p>
    <w:p/>
    <w:p>
      <w:pPr/>
      <w:r>
        <w:rPr/>
        <w:t xml:space="preserve">وقال أبو أحمد الحاكم: لا يتابع على جل حديثه.</w:t>
      </w:r>
    </w:p>
    <w:p/>
    <w:p>
      <w:pPr/>
      <w:r>
        <w:rPr/>
        <w:t xml:space="preserve">أدرك يزيد بن هارون، وقد روى عن محمد بن مصعب موعظة الأوزاعي للمنصور، وفيها مناكير.</w:t>
      </w:r>
    </w:p>
    <w:p/>
    <w:p>
      <w:pPr/>
      <w:r>
        <w:rPr/>
        <w:t xml:space="preserve">وقال ابن عدي: هو عندي من أهل الصدق مع هذا كله، ويحدث بمناكير.</w:t>
      </w:r>
    </w:p>
    <w:p>
      <w:pPr>
        <w:jc w:val="start"/>
        <w:bidi/>
      </w:pPr>
      <w:r>
        <w:rPr>
          <w:sz w:val="24"/>
          <w:szCs w:val="24"/>
          <w:b w:val="1"/>
          <w:bCs w:val="1"/>
          <w:rtl/>
        </w:rPr>
        <w:t xml:space="preserve">
ميزان الاعتدال في نقد الرجال،(دار المعرفة للطباعة والنشر، بيروت - لبنان،1963،ط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بن ناصح، أبو عصيدة
</w:t>
      </w:r>
    </w:p>
    <w:p>
      <w:pPr/>
      <w:r>
        <w:rPr/>
        <w:t xml:space="preserve">أحمد بن عبيد بن ناصح، أبو عصيدة: قال ابن عدي: صدوق، له مناكير.</w:t>
      </w:r>
    </w:p>
    <w:p>
      <w:pPr>
        <w:jc w:val="start"/>
        <w:bidi/>
      </w:pPr>
      <w:r>
        <w:rPr>
          <w:sz w:val="24"/>
          <w:szCs w:val="24"/>
          <w:b w:val="1"/>
          <w:bCs w:val="1"/>
          <w:rtl/>
        </w:rPr>
        <w:t xml:space="preserve">
ديوان الضعفاء،(مكتبة النهضة الحديثة - مكة،1967،ط 2،ج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بن ناصح، أبو جعفر
</w:t>
      </w:r>
    </w:p>
    <w:p>
      <w:pPr/>
      <w:r>
        <w:rPr/>
        <w:t xml:space="preserve">أحمد بن عبيد بن ناصح، أبو جعفر </w:t>
      </w:r>
    </w:p>
    <w:p/>
    <w:p>
      <w:pPr/>
      <w:r>
        <w:rPr/>
        <w:t xml:space="preserve">واشتهر بأبي عصيدة، مولى بني هاشم، ديلمي الأصل. روي عن الأصمعي والواقدي من مشاهير نحاة الكوفة، وتصانيفه كثيرة </w:t>
      </w:r>
    </w:p>
    <w:p>
      <w:pPr>
        <w:jc w:val="start"/>
        <w:bidi/>
      </w:pPr>
      <w:r>
        <w:rPr>
          <w:sz w:val="24"/>
          <w:szCs w:val="24"/>
          <w:b w:val="1"/>
          <w:bCs w:val="1"/>
          <w:rtl/>
        </w:rPr>
        <w:t xml:space="preserve">
البلغة فى تراجم أئمة النحو واللغة،(جمعية إحياء التراث الإسلامي - الكويت،1986،ط 1،ج 1،ص 7)/(دار سعد الدين للطباعة والنشر والتوزيع،2000،ط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بن ناصح بن بلنجر.
</w:t>
      </w:r>
    </w:p>
    <w:p>
      <w:pPr/>
      <w:r>
        <w:rPr/>
        <w:t xml:space="preserve">(د) أحمد بن عبيد بن ناصح بن بلنجر. </w:t>
      </w:r>
    </w:p>
    <w:p/>
    <w:p>
      <w:pPr/>
      <w:r>
        <w:rPr/>
        <w:t xml:space="preserve">عرف بأبي عصيدة البغدادي النحوي.</w:t>
      </w:r>
    </w:p>
    <w:p/>
    <w:p>
      <w:pPr/>
      <w:r>
        <w:rPr/>
        <w:t xml:space="preserve">قال مسعود بن علي السجزي وسألته - يعني: الحاكم أبا عبد الله - عن: ابن ناصح النحوي، فقال: هو إمام في النحو، وقد سكت مشايخنا عنه في الرواية انتهى.</w:t>
      </w:r>
    </w:p>
    <w:p/>
    <w:p>
      <w:pPr/>
      <w:r>
        <w:rPr/>
        <w:t xml:space="preserve">ثم إنه مع ذلك خرج حديثه في ’’ مستدركه ’’، وقال أبو حاتم بن حبان: ربما خالف.</w:t>
      </w:r>
    </w:p>
    <w:p/>
    <w:p>
      <w:pPr/>
      <w:r>
        <w:rPr/>
        <w:t xml:space="preserve">ونسبه الشيرازي في ’’ الألقاب ’’ عسكريا. وفي هذه الطبقة: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بن ناصح
</w:t>
      </w:r>
    </w:p>
    <w:p>
      <w:pPr/>
      <w:r>
        <w:rPr/>
        <w:t xml:space="preserve">أحمد بن عبيد بن ناصح </w:t>
      </w:r>
    </w:p>
    <w:p/>
    <w:p>
      <w:pPr/>
      <w:r>
        <w:rPr/>
        <w:t xml:space="preserve">من أهل بغداد</w:t>
      </w:r>
    </w:p>
    <w:p/>
    <w:p>
      <w:pPr/>
      <w:r>
        <w:rPr/>
        <w:t xml:space="preserve">يروي عن يزيد بن هارون وأبي أسامة حدثنا عنه وصيف الأنطاكي ربما 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بن ناصح بن بلنجر أبو جعفر النحوي الكوفي ويعرف بأبي عصيدة 
</w:t>
      </w:r>
    </w:p>
    <w:p>
      <w:pPr/>
      <w:r>
        <w:rPr/>
        <w:t xml:space="preserve">أحمد بن عبيد بن ناصح بن بلنجر، أبو جعفر النّحويّ الكوفيّ، ويعرف بأبي عصيدة. </w:t>
      </w:r>
    </w:p>
    <w:p/>
    <w:p>
      <w:pPr/>
      <w:r>
        <w:rPr/>
        <w:t xml:space="preserve">ديلميّ الأصل. روى عن الواقديّ، والأصمعيّ، وأبي داود الطّيالسي، ويزيد بن هارون. روى عنه القاسم بن بشّار الأنباري.</w:t>
      </w:r>
    </w:p>
    <w:p/>
    <w:p>
      <w:pPr/>
      <w:r>
        <w:rPr/>
        <w:t xml:space="preserve">وله من التصانيف: كتاب المقصور والممدود، وكتاب المذكّر والمؤنّث، وكتاب الزّيادات في معاني الشّعر لابن السّكّيت، وكتاب عيون الأشعار والأخبار.</w:t>
      </w:r>
    </w:p>
    <w:p/>
    <w:p>
      <w:pPr/>
      <w:r>
        <w:rPr/>
        <w:t xml:space="preserve">ومات في سنة ثلاث وسبعين ومائتين.</w:t>
      </w:r>
    </w:p>
    <w:p>
      <w:pPr>
        <w:jc w:val="start"/>
        <w:bidi/>
      </w:pPr>
      <w:r>
        <w:rPr>
          <w:sz w:val="24"/>
          <w:szCs w:val="24"/>
          <w:b w:val="1"/>
          <w:bCs w:val="1"/>
          <w:rtl/>
        </w:rPr>
        <w:t xml:space="preserve">
الدر الثمين في أسماء المصنفين،(دار الغرب الإسلامي - تونس،2009،ط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2026-06-15T14:24:18+03:00</dcterms:created>
  <dcterms:modified xsi:type="dcterms:W3CDTF">2026-06-15T14:24:18+03:00</dcterms:modified>
</cp:coreProperties>
</file>

<file path=docProps/custom.xml><?xml version="1.0" encoding="utf-8"?>
<Properties xmlns="http://schemas.openxmlformats.org/officeDocument/2006/custom-properties" xmlns:vt="http://schemas.openxmlformats.org/officeDocument/2006/docPropsVTypes"/>
</file>