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شاهين البصري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شاهين البصري أبو العباس
</w:t>
      </w:r>
    </w:p>
    <w:p>
      <w:pPr/>
      <w:r>
        <w:rPr/>
        <w:t xml:space="preserve">أحمد بن سعيد بن شاهين البصري أبو العباس هو أحمد بن سعيد بن شاهين بن علي بن ربيعة، ذكره محمد بن إسحاق النديم فقال: هو من أهل الأدب، وله من الكتب كتاب ما قالته العرب وكثر في أفواه العامة.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شاهين أبو العباس البصري 
</w:t>
      </w:r>
    </w:p>
    <w:p>
      <w:pPr/>
      <w:r>
        <w:rPr/>
        <w:t xml:space="preserve">أحمد بن سعيد بن شاهين، أبو العباس البصريّ. </w:t>
      </w:r>
    </w:p>
    <w:p/>
    <w:p>
      <w:pPr/>
      <w:r>
        <w:rPr/>
        <w:t xml:space="preserve">ذكره محمد بن إسحاق النديم في كتاب الفهرست، وقال: له من الكتب: كتاب ما قالته العرب وكثر في أفواه العالم.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2026-06-15T14:22:51+03:00</dcterms:created>
  <dcterms:modified xsi:type="dcterms:W3CDTF">2026-06-15T14:22:51+03:00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