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إبراهيم بن محمد بن عبد الله
</w:t>
      </w:r>
    </w:p>
    <w:p>
      <w:pPr>
        <w:jc w:val="start"/>
        <w:bidi/>
      </w:pPr>
      <w:r>
        <w:rPr>
          <w:rFonts w:ascii="arial" w:hAnsi="arial" w:eastAsia="arial" w:cs="arial"/>
          <w:sz w:val="28"/>
          <w:szCs w:val="28"/>
          <w:b w:val="1"/>
          <w:bCs w:val="1"/>
          <w:rtl/>
        </w:rPr>
        <w:t xml:space="preserve">أحمد بن إبراهيم بن محمد بن عبد الله
</w:t>
      </w:r>
    </w:p>
    <w:p>
      <w:pPr/>
      <w:r>
        <w:rPr/>
        <w:t xml:space="preserve">أحمد بن إبراهيم بن محمد بن عبد الله بن الحسن الفارسي أبو حامد المقرئ الأديب نزيل نيسابور: جمع في القراءات مصنفات كثيرة. قال الحاكم: وكان من العباد، أقام في منزل أبي إسحاق المزكي سنين لتأديب أولاده وحفظ سماعاتهم عليهم. سمع في بلده من أصحاب أبي الأشعث وعمر بن شبة وأقرانهم، مات بنيسابور سنة ست وأربعين وثلاثمائة .</w:t>
      </w:r>
    </w:p>
    <w:p/>
    <w:p>
      <w:pPr/>
      <w:r>
        <w:rPr/>
        <w:t xml:space="preserve">قال الحاكم: حدثني أبو حامد الفارسي قال حدثنا أبو الحسين ابن زكريا قال:</w:t>
      </w:r>
    </w:p>
    <w:p/>
    <w:p>
      <w:pPr/>
      <w:r>
        <w:rPr/>
        <w:t xml:space="preserve">كنت عند أبي بكر محمد بن داود بن علي الأصبهاني الفقيه وهو يكتب إلى بعض إخوانه بهذه الأبيات:</w:t>
      </w:r>
    </w:p>
    <w:p/>
    <w:p>
      <w:pPr>
        <w:jc w:val="center"/>
      </w:pPr>
      <w:r>
        <w:rPr>
          <w:color w:val="ff0000"/>
        </w:rPr>
        <w:t xml:space="preserve">جعلت فداك قد طال اشتياقي</w:t>
      </w:r>
      <w:r>
        <w:rPr>
          <w:color w:val="ff0000"/>
        </w:rPr>
        <w:t xml:space="preserve">      </w:t>
      </w:r>
      <w:r>
        <w:rPr>
          <w:color w:val="ff0000"/>
        </w:rPr>
        <w:t xml:space="preserve">وليس تزيدني إلا مطالا</w:t>
      </w:r>
    </w:p>
    <w:p/>
    <w:p>
      <w:pPr>
        <w:jc w:val="center"/>
      </w:pPr>
      <w:r>
        <w:rPr>
          <w:color w:val="ff0000"/>
        </w:rPr>
        <w:t xml:space="preserve">كتبت إليك أستدعي نوالا</w:t>
      </w:r>
      <w:r>
        <w:rPr>
          <w:color w:val="ff0000"/>
        </w:rPr>
        <w:t xml:space="preserve">      </w:t>
      </w:r>
      <w:r>
        <w:rPr>
          <w:color w:val="ff0000"/>
        </w:rPr>
        <w:t xml:space="preserve">فلم تكتب إلي نعم ولا لا</w:t>
      </w:r>
    </w:p>
    <w:p/>
    <w:p>
      <w:pPr>
        <w:jc w:val="center"/>
      </w:pPr>
      <w:r>
        <w:rPr>
          <w:color w:val="ff0000"/>
        </w:rPr>
        <w:t xml:space="preserve">نصحت لكم حذارا أن تعابوا</w:t>
      </w:r>
      <w:r>
        <w:rPr>
          <w:color w:val="ff0000"/>
        </w:rPr>
        <w:t xml:space="preserve">      </w:t>
      </w:r>
      <w:r>
        <w:rPr>
          <w:color w:val="ff0000"/>
        </w:rPr>
        <w:t xml:space="preserve">فعاد علي نصحكم وبالا</w:t>
      </w:r>
    </w:p>
    <w:p/>
    <w:p>
      <w:pPr>
        <w:jc w:val="center"/>
      </w:pPr>
      <w:r>
        <w:rPr>
          <w:color w:val="ff0000"/>
        </w:rPr>
        <w:t xml:space="preserve">سأصبر إن أطعت الصبر حتى</w:t>
      </w:r>
      <w:r>
        <w:rPr>
          <w:color w:val="ff0000"/>
        </w:rPr>
        <w:t xml:space="preserve">      </w:t>
      </w:r>
      <w:r>
        <w:rPr>
          <w:color w:val="ff0000"/>
        </w:rPr>
        <w:t xml:space="preserve">يمل الصبر أو تهوى الوصالا</w:t>
      </w:r>
    </w:p>
    <w:p/>
    <w:p>
      <w:pPr>
        <w:jc w:val="start"/>
        <w:bidi/>
      </w:pPr>
      <w:r>
        <w:rPr>
          <w:sz w:val="24"/>
          <w:szCs w:val="24"/>
          <w:b w:val="1"/>
          <w:bCs w:val="1"/>
          <w:rtl/>
        </w:rPr>
        <w:t xml:space="preserve">
معجم الأدباء / إرشاد الأريب إلى معرفة الأديب،(دار الغرب الإسلامي - بيروت،1993،ط 0،ج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إبراهيم بن محمد بن عبد الله بن الحسن، أبو حامد، المقرئ، الأديب، الفارسي.
</w:t>
      </w:r>
    </w:p>
    <w:p>
      <w:pPr/>
      <w:r>
        <w:rPr/>
        <w:t xml:space="preserve">أحمد بن إبراهيم بن محمد بن عبد الله بن الحسن، أبو حامد، المقرئ، الأديب، الفارسي. </w:t>
      </w:r>
    </w:p>
    <w:p/>
    <w:p>
      <w:pPr/>
      <w:r>
        <w:rPr/>
        <w:t xml:space="preserve">حدث عن أبي الحسين بن زكريا، وأصحاب أبي الأشعث، وعمر بن شبة، وأقرانهم.</w:t>
      </w:r>
    </w:p>
    <w:p/>
    <w:p>
      <w:pPr/>
      <w:r>
        <w:rPr/>
        <w:t xml:space="preserve">وعنه: أبو عبد الله الحاكم.</w:t>
      </w:r>
    </w:p>
    <w:p/>
    <w:p>
      <w:pPr/>
      <w:r>
        <w:rPr/>
        <w:t xml:space="preserve">وقال في ’’تاريخه’’: كان من العباد، أقام في منزل أبي إسحاق المزكي سنين لتأديب أولاده، وحفظ سماعاتهم عليه. وقال ياقوت الحموي: جمع في القراءات مصنفات كثيرة.</w:t>
      </w:r>
    </w:p>
    <w:p/>
    <w:p>
      <w:pPr/>
      <w:r>
        <w:rPr/>
        <w:t xml:space="preserve">مات بنيسابور سنة ست وأربعين وثلاثمائة.</w:t>
      </w:r>
    </w:p>
    <w:p/>
    <w:p>
      <w:pPr/>
      <w:r>
        <w:rPr/>
        <w:t xml:space="preserve">قلت: [صدوق عابد مقرئ].</w:t>
      </w:r>
    </w:p>
    <w:p/>
    <w:p>
      <w:pPr/>
      <w:r>
        <w:rPr/>
        <w:t xml:space="preserve">’’مختصر تاريخ نيسابور’’ (36/ ب)، ’’معجم الأدباء’’ (2/ 224)، ’’الوافي بالوفيات’’ (6/ 211).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2026-06-19T12:38:15+03:00</dcterms:created>
  <dcterms:modified xsi:type="dcterms:W3CDTF">2026-06-19T12:38:15+03:00</dcterms:modified>
</cp:coreProperties>
</file>

<file path=docProps/custom.xml><?xml version="1.0" encoding="utf-8"?>
<Properties xmlns="http://schemas.openxmlformats.org/officeDocument/2006/custom-properties" xmlns:vt="http://schemas.openxmlformats.org/officeDocument/2006/docPropsVTypes"/>
</file>