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توزون الطبري النحوي
</w:t>
      </w:r>
    </w:p>
    <w:p>
      <w:pPr>
        <w:jc w:val="start"/>
        <w:bidi/>
      </w:pPr>
      <w:r>
        <w:rPr>
          <w:rFonts w:ascii="arial" w:hAnsi="arial" w:eastAsia="arial" w:cs="arial"/>
          <w:sz w:val="28"/>
          <w:szCs w:val="28"/>
          <w:b w:val="1"/>
          <w:bCs w:val="1"/>
          <w:rtl/>
        </w:rPr>
        <w:t xml:space="preserve">إبراهيم بن أحمد بن محمد توزون الطبري النحوي
</w:t>
      </w:r>
    </w:p>
    <w:p>
      <w:pPr/>
      <w:r>
        <w:rPr/>
        <w:t xml:space="preserve">إبراهيم بن أحمد بن محمد توزون الطبري النحوي أحد أهل الفضل والأدب، سكن بغداد وصحب أبا عمر الزاهد، وكتب عنه كتاب الياقوتة، وعلى النسخة التي بخطه الاعتماد من كتاب أبي عمر كما ذكرناه في ترجمة أبي عمر </w:t>
      </w:r>
    </w:p>
    <w:p/>
    <w:p>
      <w:pPr/>
      <w:r>
        <w:rPr/>
        <w:t xml:space="preserve">ولقي أكابر العلماء من هذه الطبقة، وكان صحيح النقل جيد الخط والضبط. ذكر أبو القاسم بن الثلاج أنه حدثه عن إبراهيم بن عبد الوهاب الأبزاري الطبري صاحب أبي حاتم السجستاني.</w:t>
      </w:r>
    </w:p>
    <w:p/>
    <w:p>
      <w:pPr/>
      <w:r>
        <w:rPr/>
        <w:t xml:space="preserve">لا أعرف له تصنيفا غير جمعه لشعر أبي نواس فإنها رواية مشهورة بأيدي الناس.</w:t>
      </w:r>
    </w:p>
    <w:p/>
    <w:p>
      <w:pPr/>
      <w:r>
        <w:rPr/>
        <w:t xml:space="preserve">وقال أبو القاسم التنوخي: حدثني أبو الحسن الطبري غلام الزاهد غلام ثعلب.</w:t>
      </w:r>
    </w:p>
    <w:p/>
    <w:p>
      <w:pPr/>
      <w:r>
        <w:rPr/>
        <w:t xml:space="preserve">وكان منقطعا إلى بني حمدان، وقرأت بخطه قصيدة شبيل بن عزرة الضبعي وقد قرأها على أبي عمر الزاهد وتناولها من أبي محمد عبد الله بن جعفر بن درستويه وقد قرأ عليه إلى «سيبا من حر سئل» ثم قال: بلغت بقراءتي إلى هاهنا، وقال لي ابن درستويه قد دفعت إليك كتابي بخطي من يدي إلى يدك، وقد أجزت لك القصيدة فاروها عني فإن هذا ينوب عن السماع والقراءة- فقبلت ذلك منه- وكتب إبراهيم بن محمد الطبري الروياني بخطه والاعتماد عليه أولى، ولكن الخطيب قال: إبراهيم بن أحمد بن محمد المعروف بتيزون، فإن كان نسب نفسه الى جده فذاك، والله أعلم.</w:t>
      </w:r>
    </w:p>
    <w:p>
      <w:pPr>
        <w:jc w:val="start"/>
        <w:bidi/>
      </w:pPr>
      <w:r>
        <w:rPr>
          <w:sz w:val="24"/>
          <w:szCs w:val="24"/>
          <w:b w:val="1"/>
          <w:bCs w:val="1"/>
          <w:rtl/>
        </w:rPr>
        <w:t xml:space="preserve">
معجم الأدباء / إرشاد الأريب إلى معرفة الأديب،(دار الغرب الإسلامي - بيروت،1993،ط 0،ج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2026-06-21T13:40:14+03:00</dcterms:created>
  <dcterms:modified xsi:type="dcterms:W3CDTF">2026-06-21T13:40:14+03:00</dcterms:modified>
</cp:coreProperties>
</file>

<file path=docProps/custom.xml><?xml version="1.0" encoding="utf-8"?>
<Properties xmlns="http://schemas.openxmlformats.org/officeDocument/2006/custom-properties" xmlns:vt="http://schemas.openxmlformats.org/officeDocument/2006/docPropsVTypes"/>
</file>