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القرطبي اللغوي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القرطبي اللغوي
</w:t>
      </w:r>
    </w:p>
    <w:p>
      <w:pPr/>
      <w:r>
        <w:rPr/>
        <w:t xml:space="preserve">يونس القرطبي اللغوي يونس بن محمد بن مغيث بن محمد بن يونس بن عبد الله بن محمد بن مغيث، أبو عبد الله. قال ابن بشكوال: مات في جمادى الآخرة سنة اثنتين وثلاثين وخمس مائة، ومولده سنة سبع وأربعين. ولقيه ابن بشكوال وقال: هو من أهل قرطبة وشيخها المعظم، كان عارفا باللغة والعربية، ذاكرا للغريب والأنساب، وافر الأدب، جامعا للكتب، راوية، حافظا لأخبار أهل بلده، جمع ديوانا في ملج المحادثة جم الإفادة.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2026-06-21T13:34:32+03:00</dcterms:created>
  <dcterms:modified xsi:type="dcterms:W3CDTF">2026-06-21T13:34:32+03:00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