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ابن الحراني اللغوي القرطبي
</w:t>
      </w:r>
    </w:p>
    <w:p>
      <w:pPr>
        <w:jc w:val="start"/>
        <w:bidi/>
      </w:pPr>
      <w:r>
        <w:rPr>
          <w:rFonts w:ascii="arial" w:hAnsi="arial" w:eastAsia="arial" w:cs="arial"/>
          <w:sz w:val="28"/>
          <w:szCs w:val="28"/>
          <w:b w:val="1"/>
          <w:bCs w:val="1"/>
          <w:rtl/>
        </w:rPr>
        <w:t xml:space="preserve">يونس ابن الحراني اللغوي القرطبي
</w:t>
      </w:r>
    </w:p>
    <w:p>
      <w:pPr/>
      <w:r>
        <w:rPr/>
        <w:t xml:space="preserve">يونس ابن الحراني اللغوي القرطبي يونس بن أحمد بن يونس بن عيسون، أبو سهل الجذامي ابن الحراني القرطبي اللغوي، كان بصيرا باللسان، حافظا للغة والعروض، قيما بالأشعار، مليح الخط متقنا، أقرأ الناس مدة، وكان عظيم اللحية جدا. توفي سنة اثنتين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2026-06-19T13:47:48+03:00</dcterms:created>
  <dcterms:modified xsi:type="dcterms:W3CDTF">2026-06-19T13:47:48+03:00</dcterms:modified>
</cp:coreProperties>
</file>

<file path=docProps/custom.xml><?xml version="1.0" encoding="utf-8"?>
<Properties xmlns="http://schemas.openxmlformats.org/officeDocument/2006/custom-properties" xmlns:vt="http://schemas.openxmlformats.org/officeDocument/2006/docPropsVTypes"/>
</file>