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أبي يوسف
</w:t>
      </w:r>
    </w:p>
    <w:p>
      <w:pPr>
        <w:jc w:val="start"/>
        <w:bidi/>
      </w:pPr>
      <w:r>
        <w:rPr>
          <w:rFonts w:ascii="arial" w:hAnsi="arial" w:eastAsia="arial" w:cs="arial"/>
          <w:sz w:val="28"/>
          <w:szCs w:val="28"/>
          <w:b w:val="1"/>
          <w:bCs w:val="1"/>
          <w:rtl/>
        </w:rPr>
        <w:t xml:space="preserve">يوسف ابن أبي يوسف
</w:t>
      </w:r>
    </w:p>
    <w:p>
      <w:pPr/>
      <w:r>
        <w:rPr/>
        <w:t xml:space="preserve">يوسف ابن أبي يوسف يوسف بن يعقوب هو ابن القاضي أبو يوسف، توفي رحمه الله تعالى، في حدود المائتين، قيل في سنة اثنتين وتسعين ومائة. وكان قد تفقه ونظر في الرأي، وسمع من يونس بن إسحاق السبيعي، والسري بن يحيى وغيرهما. وولي القضاء بالجانب الغربي من بغداذ حياة أبيه، وصلى الجمعة بالناس في مدينة المنصور بأمر الرشيد، وولي بعده القضاء أبو البختري.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2026-06-21T13:34:16+03:00</dcterms:created>
  <dcterms:modified xsi:type="dcterms:W3CDTF">2026-06-21T13:34:16+03:00</dcterms:modified>
</cp:coreProperties>
</file>

<file path=docProps/custom.xml><?xml version="1.0" encoding="utf-8"?>
<Properties xmlns="http://schemas.openxmlformats.org/officeDocument/2006/custom-properties" xmlns:vt="http://schemas.openxmlformats.org/officeDocument/2006/docPropsVTypes"/>
</file>