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جمال الدين الإربلي
</w:t>
      </w:r>
    </w:p>
    <w:p>
      <w:pPr>
        <w:jc w:val="start"/>
        <w:bidi/>
      </w:pPr>
      <w:r>
        <w:rPr>
          <w:rFonts w:ascii="arial" w:hAnsi="arial" w:eastAsia="arial" w:cs="arial"/>
          <w:sz w:val="28"/>
          <w:szCs w:val="28"/>
          <w:b w:val="1"/>
          <w:bCs w:val="1"/>
          <w:rtl/>
        </w:rPr>
        <w:t xml:space="preserve">يوسف جمال الدين الإربلي
</w:t>
      </w:r>
    </w:p>
    <w:p>
      <w:pPr/>
      <w:r>
        <w:rPr/>
        <w:t xml:space="preserve">يوسف جمال الدين الإربلي يوسف بن يعقوب بن عثمان بن أبي طاهر بن مفضل، جمال الدين أبو المظفر الإربلي الدمشقي الذهبي. ولد ظنا سنة تسعين وخمس ومائة.</w:t>
      </w:r>
    </w:p>
    <w:p/>
    <w:p>
      <w:pPr/>
      <w:r>
        <w:rPr/>
        <w:t xml:space="preserve"> وسمع بإفادة عمه عز الدين عبد العزيز من أبي طاهر الخشوعي، وحنبل، وابن طبرزد، والكندي وجماعة. ولم يظهر سماعه من الخشوعي إلا بعد موته، وتوفي سنة اثنتين وستين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2026-06-21T13:36:16+03:00</dcterms:created>
  <dcterms:modified xsi:type="dcterms:W3CDTF">2026-06-21T13:36:16+03:00</dcterms:modified>
</cp:coreProperties>
</file>

<file path=docProps/custom.xml><?xml version="1.0" encoding="utf-8"?>
<Properties xmlns="http://schemas.openxmlformats.org/officeDocument/2006/custom-properties" xmlns:vt="http://schemas.openxmlformats.org/officeDocument/2006/docPropsVTypes"/>
</file>