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المغامي القرطبي
</w:t>
      </w:r>
    </w:p>
    <w:p>
      <w:pPr>
        <w:jc w:val="start"/>
        <w:bidi/>
      </w:pPr>
      <w:r>
        <w:rPr>
          <w:rFonts w:ascii="arial" w:hAnsi="arial" w:eastAsia="arial" w:cs="arial"/>
          <w:sz w:val="28"/>
          <w:szCs w:val="28"/>
          <w:b w:val="1"/>
          <w:bCs w:val="1"/>
          <w:rtl/>
        </w:rPr>
        <w:t xml:space="preserve">يوسف المغامي القرطبي
</w:t>
      </w:r>
    </w:p>
    <w:p>
      <w:pPr/>
      <w:r>
        <w:rPr/>
        <w:t xml:space="preserve">يوسف المغامي القرطبي يوسف بن يحيى بن يوسف الأزدي المعروف بالمغامي، من أهل قرطبة، أبو عمر أصله من طليطلة، وهو من ذرية أبي هريرة رضي الله عنه. سمع يحيى بن يحيى، وسعيد بن حسان، وروى عن عبد الملك بن حبيب مصنفاته، ورحل إلى مصر وسمع من يوسف بن يزيد القراطيسي، وبمكة من علي بن عبد العزيز، وسمع بصنعاء من أبي يعقوب الدبري، صاحب عبد الرزاق وغيره، وعاد إلى الأندلس، وكان فقيها نبيلا فصيحا، بصيرا بالعربية مغفلا، ثم إنه أقام بقرطبة أعواما وعاد إلى مصر وأقام بها، وسمع الناس منه وأعظم أمره، ثم إنه عاد إلى المغرب، وتوفي بالقيروان سنة ثمان وثمانين ومائتين. وروى بمصر (الواضحة) لابن حبيب، وصنف في الرد على الشافعي عشرة أجزاء، وله (فضائل مالك).</w:t>
      </w:r>
    </w:p>
    <w:p/>
    <w:p>
      <w:pPr/>
      <w:r>
        <w:rPr/>
        <w:t xml:space="preserve">ومغامة - بميمين بينهما ألف وغين معجمه - قرية من أعمال طليطلة.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2026-06-21T13:35:39+03:00</dcterms:created>
  <dcterms:modified xsi:type="dcterms:W3CDTF">2026-06-21T13:35:39+03:00</dcterms:modified>
</cp:coreProperties>
</file>

<file path=docProps/custom.xml><?xml version="1.0" encoding="utf-8"?>
<Properties xmlns="http://schemas.openxmlformats.org/officeDocument/2006/custom-properties" xmlns:vt="http://schemas.openxmlformats.org/officeDocument/2006/docPropsVTypes"/>
</file>