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جمال الدين المقرئ
</w:t>
      </w:r>
    </w:p>
    <w:p>
      <w:pPr>
        <w:jc w:val="start"/>
        <w:bidi/>
      </w:pPr>
      <w:r>
        <w:rPr>
          <w:rFonts w:ascii="arial" w:hAnsi="arial" w:eastAsia="arial" w:cs="arial"/>
          <w:sz w:val="28"/>
          <w:szCs w:val="28"/>
          <w:b w:val="1"/>
          <w:bCs w:val="1"/>
          <w:rtl/>
        </w:rPr>
        <w:t xml:space="preserve">يوسف جمال الدين المقرئ
</w:t>
      </w:r>
    </w:p>
    <w:p>
      <w:pPr/>
      <w:r>
        <w:rPr/>
        <w:t xml:space="preserve">يوسف جمال الدين المقرئ يوسف بن محمد بن نصر بن أبي القاسم، الشيخ الفقيه جمال الدين المقرئ، سمع من ابن علاق، والنجيب الحراني، وأجاز لي بخطه في سنة ثمان وعشرين وسبع مائة بالقاهرة، ومولده سنة أربع وستين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2026-06-21T13:35:44+03:00</dcterms:created>
  <dcterms:modified xsi:type="dcterms:W3CDTF">2026-06-21T13:35:44+03:00</dcterms:modified>
</cp:coreProperties>
</file>

<file path=docProps/custom.xml><?xml version="1.0" encoding="utf-8"?>
<Properties xmlns="http://schemas.openxmlformats.org/officeDocument/2006/custom-properties" xmlns:vt="http://schemas.openxmlformats.org/officeDocument/2006/docPropsVTypes"/>
</file>