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المهتار
</w:t>
      </w:r>
    </w:p>
    <w:p>
      <w:pPr>
        <w:jc w:val="start"/>
        <w:bidi/>
      </w:pPr>
      <w:r>
        <w:rPr>
          <w:rFonts w:ascii="arial" w:hAnsi="arial" w:eastAsia="arial" w:cs="arial"/>
          <w:sz w:val="28"/>
          <w:szCs w:val="28"/>
          <w:b w:val="1"/>
          <w:bCs w:val="1"/>
          <w:rtl/>
        </w:rPr>
        <w:t xml:space="preserve">يوسف ابن المهتار
</w:t>
      </w:r>
    </w:p>
    <w:p>
      <w:pPr/>
      <w:r>
        <w:rPr/>
        <w:t xml:space="preserve">يوسف ابن المهتار يوسف بن محمد بن عبد الله، الإمام الفاضل الكاتب مجد الدين أبو الفضائل ابن المهتار، المصري ثم الدمشقي المجود المحدث القارئ بدار الحديث الأشرفية. ولد في حدود سنة عشر وست مائة وتوفي سنة سبع وثمانين وست مائة. وسمع من ابن صباح وابن الزبيدي والفخر الإربلي وابن اللتي، وجعفر الهمداني وابن المقير، وابن ماسوية وطائفة؛ وقرأ وكتب الأجزاء والطباق، وشارك في العلم وتوحد في الكتابة الفائقة وعلم بها دهرا، وولي في الآخر مشيخة الدار النورية، وكان إمام المسجد داخل باب الفراديس، وكان ذا دين وورع، وكف بصره قبل موته بقليل سمع منه ابن العطار، وابن الخباز، وابن أبي الفتح، والمزي، وطائفة سواهم، وأجاز للشيخ شمس الدين مروياته.</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2026-06-21T13:34:22+03:00</dcterms:created>
  <dcterms:modified xsi:type="dcterms:W3CDTF">2026-06-21T13:34:22+03:00</dcterms:modified>
</cp:coreProperties>
</file>

<file path=docProps/custom.xml><?xml version="1.0" encoding="utf-8"?>
<Properties xmlns="http://schemas.openxmlformats.org/officeDocument/2006/custom-properties" xmlns:vt="http://schemas.openxmlformats.org/officeDocument/2006/docPropsVTypes"/>
</file>