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القضاعي
</w:t>
      </w:r>
    </w:p>
    <w:p>
      <w:pPr>
        <w:jc w:val="start"/>
        <w:bidi/>
      </w:pPr>
      <w:r>
        <w:rPr>
          <w:rFonts w:ascii="arial" w:hAnsi="arial" w:eastAsia="arial" w:cs="arial"/>
          <w:sz w:val="28"/>
          <w:szCs w:val="28"/>
          <w:b w:val="1"/>
          <w:bCs w:val="1"/>
          <w:rtl/>
        </w:rPr>
        <w:t xml:space="preserve">يوسف القضاعي
</w:t>
      </w:r>
    </w:p>
    <w:p>
      <w:pPr/>
      <w:r>
        <w:rPr/>
        <w:t xml:space="preserve">يوسف القضاعي يوسف بن علي بن محمد بن عبد الله بن علي بن محمد بن عبد الرحمن، أبو يعقوب القضاعي، ويقال: أبو الحجاج الأندي -بالهمزة المضمومة والنون والدال- الأندلسي. دخل بغداذ تاجرا وسمع من الشريف أبي طالب الحسين بن محمد بن علي الزينبي وأبي القاسم علي بن أحمد، وأبي الغنائم محمد بن علي بن ميمون النرسي، وأبي بكر محمد بن طرخان بن يلتكين بن يجكم التركي وأمثالهم. ولقي الحريري صاحب المقامات وأخذ عنه.</w:t>
      </w:r>
    </w:p>
    <w:p/>
    <w:p>
      <w:pPr/>
      <w:r>
        <w:rPr/>
        <w:t xml:space="preserve">وقتل بالمرية سنة اثنتين وأربعين وخمس مائة عند دخول الروم إليها، وعمره يومئذ خمس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2026-06-21T14:43:02+03:00</dcterms:created>
  <dcterms:modified xsi:type="dcterms:W3CDTF">2026-06-21T14:43:02+03:00</dcterms:modified>
</cp:coreProperties>
</file>

<file path=docProps/custom.xml><?xml version="1.0" encoding="utf-8"?>
<Properties xmlns="http://schemas.openxmlformats.org/officeDocument/2006/custom-properties" xmlns:vt="http://schemas.openxmlformats.org/officeDocument/2006/docPropsVTypes"/>
</file>