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علي البسكري المقرئ
</w:t>
      </w:r>
    </w:p>
    <w:p>
      <w:pPr>
        <w:jc w:val="start"/>
        <w:bidi/>
      </w:pPr>
      <w:r>
        <w:rPr>
          <w:rFonts w:ascii="arial" w:hAnsi="arial" w:eastAsia="arial" w:cs="arial"/>
          <w:sz w:val="28"/>
          <w:szCs w:val="28"/>
          <w:b w:val="1"/>
          <w:bCs w:val="1"/>
          <w:rtl/>
        </w:rPr>
        <w:t xml:space="preserve">يوسف بن علي البسكري المقرئ
</w:t>
      </w:r>
    </w:p>
    <w:p>
      <w:pPr/>
      <w:r>
        <w:rPr/>
        <w:t xml:space="preserve">يوسف بن علي البسكري المقرئ يوسف بن علي بن جبارة بن محمد بن عقيل، الهذلي أبو القاسم الضرير المقرئ البسكري - بالباء ثانية الحروف والسين المهملة والكاف والراء - وبسكر من بلاد المغرب، وبسكره مدينة من إقليم يعرف بالزاب الصغير، وهي في عمل المعز بن باديس. ولد سنة ثلاث وأربع مائة، وتوفي سنة خمس وستين وأربع مائة. قدم بغداذ وطوف البلاد في طلب القراءات، وقرأ على المشايخ بإصبهان وسمع من أبي نعيم أحمد بن عبد الله الحافظ، وبنيسابور من أبي بكر أحمد بن منصور بن خلف، وقرأ ببغداذ على القاضي أبي العلاء محمد بن علي بن يعقوب الواسطي وغيره. وله كتاب سماه (الكامل في القراءات). وكان يدرس النحو ويفهم الكلام والفقه.</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2026-06-21T20:54:28+03:00</dcterms:created>
  <dcterms:modified xsi:type="dcterms:W3CDTF">2026-06-21T20:54:28+03:00</dcterms:modified>
</cp:coreProperties>
</file>

<file path=docProps/custom.xml><?xml version="1.0" encoding="utf-8"?>
<Properties xmlns="http://schemas.openxmlformats.org/officeDocument/2006/custom-properties" xmlns:vt="http://schemas.openxmlformats.org/officeDocument/2006/docPropsVTypes"/>
</file>