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تقي الدين المقدسي الحنبلي
</w:t>
      </w:r>
    </w:p>
    <w:p>
      <w:pPr>
        <w:jc w:val="start"/>
        <w:bidi/>
      </w:pPr>
      <w:r>
        <w:rPr>
          <w:rFonts w:ascii="arial" w:hAnsi="arial" w:eastAsia="arial" w:cs="arial"/>
          <w:sz w:val="28"/>
          <w:szCs w:val="28"/>
          <w:b w:val="1"/>
          <w:bCs w:val="1"/>
          <w:rtl/>
        </w:rPr>
        <w:t xml:space="preserve">يوسف تقي الدين المقدسي الحنبلي
</w:t>
      </w:r>
    </w:p>
    <w:p>
      <w:pPr/>
      <w:r>
        <w:rPr/>
        <w:t xml:space="preserve">يوسف تقي الدين المقدسي الحنبلي يوسف بن عبد المنعم بن نعمة بن سرور بن رافع بن حسن، الفقيه تقي الدين أبو عبد الله المقدسي النابلسي الحنبلي. سمع وتفقه على الشيخ الموفق، وكتب الخط المنسوب. وكان إمام الجامع الغربي بنابلس، وفيه دين وخير وعبادة. كتب عنه الحافظ ابن الحاجب وغيره. وتوفي، رحمه الله تعالى، سنة ثمان وثلاثين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2026-06-21T20:54:27+03:00</dcterms:created>
  <dcterms:modified xsi:type="dcterms:W3CDTF">2026-06-21T20:54:27+03:00</dcterms:modified>
</cp:coreProperties>
</file>

<file path=docProps/custom.xml><?xml version="1.0" encoding="utf-8"?>
<Properties xmlns="http://schemas.openxmlformats.org/officeDocument/2006/custom-properties" xmlns:vt="http://schemas.openxmlformats.org/officeDocument/2006/docPropsVTypes"/>
</file>