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قاضي القضاة جمال الدين الزواوي المالكي
</w:t>
      </w:r>
    </w:p>
    <w:p>
      <w:pPr>
        <w:jc w:val="start"/>
        <w:bidi/>
      </w:pPr>
      <w:r>
        <w:rPr>
          <w:rFonts w:ascii="arial" w:hAnsi="arial" w:eastAsia="arial" w:cs="arial"/>
          <w:sz w:val="28"/>
          <w:szCs w:val="28"/>
          <w:b w:val="1"/>
          <w:bCs w:val="1"/>
          <w:rtl/>
        </w:rPr>
        <w:t xml:space="preserve">يوسف قاضي القضاة جمال الدين الزواوي المالكي
</w:t>
      </w:r>
    </w:p>
    <w:p>
      <w:pPr/>
      <w:r>
        <w:rPr/>
        <w:t xml:space="preserve">يوسف قاضي القضاة جمال الدين الزواوي المالكي يوسف بن عبد الله بن عمر، قاضي القضاة جمال الدين أبو يعقوب الزواوي المالكي، وهو بكنيته أشهر. ولي القضاء بعد ابن عمه الشيخ زين الدين الزواوي. وتوفي رحمه الله بطريق الحج هو ونجم الدين البادراني وبقي القضاء بعده شاغرا ثلاث سنين ووفاته في سنة ثلاث وثمانين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2026-06-21T16:07:41+03:00</dcterms:created>
  <dcterms:modified xsi:type="dcterms:W3CDTF">2026-06-21T16:07:41+03:00</dcterms:modified>
</cp:coreProperties>
</file>

<file path=docProps/custom.xml><?xml version="1.0" encoding="utf-8"?>
<Properties xmlns="http://schemas.openxmlformats.org/officeDocument/2006/custom-properties" xmlns:vt="http://schemas.openxmlformats.org/officeDocument/2006/docPropsVTypes"/>
</file>