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تاج الدين ابن العجمي
</w:t>
      </w:r>
    </w:p>
    <w:p>
      <w:pPr>
        <w:jc w:val="start"/>
        <w:bidi/>
      </w:pPr>
      <w:r>
        <w:rPr>
          <w:rFonts w:ascii="arial" w:hAnsi="arial" w:eastAsia="arial" w:cs="arial"/>
          <w:sz w:val="28"/>
          <w:szCs w:val="28"/>
          <w:b w:val="1"/>
          <w:bCs w:val="1"/>
          <w:rtl/>
        </w:rPr>
        <w:t xml:space="preserve">يوسف تاج الدين ابن العجمي
</w:t>
      </w:r>
    </w:p>
    <w:p>
      <w:pPr/>
      <w:r>
        <w:rPr/>
        <w:t xml:space="preserve">يوسف تاج الدين ابن العجمي يوسف بن إسماعيل بن عبد الكريم بن عثمان، الشيخ الجليل المسند تاج الدين أبو المحاسن ابن العجمي الحلبي. سمع من الضياء صقر الحلبي وغيره. وتوفي رحمه الله بكرة الخميس ثامن عشرين شوال سنة تسع وعشرين وسبع مائة. أجاز لي بحلب سنة ثمان وعشرين وسبع مائة؛ وكتب عنه الشيخ تقي الدين محمد بن رافع السلامي.</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2026-06-21T17:22:19+03:00</dcterms:created>
  <dcterms:modified xsi:type="dcterms:W3CDTF">2026-06-21T17:22:19+03:00</dcterms:modified>
</cp:coreProperties>
</file>

<file path=docProps/custom.xml><?xml version="1.0" encoding="utf-8"?>
<Properties xmlns="http://schemas.openxmlformats.org/officeDocument/2006/custom-properties" xmlns:vt="http://schemas.openxmlformats.org/officeDocument/2006/docPropsVTypes"/>
</file>