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أبو الحكم الملياني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أبو الحكم الملياني
</w:t>
      </w:r>
    </w:p>
    <w:p>
      <w:pPr/>
      <w:r>
        <w:rPr/>
        <w:t xml:space="preserve">يوسف أبو الحكم الملياني يوسف بن أحمد بن عياد، أبو الحكم التميمي الملياني. جال في الأقاليم ولقي السهروردي الفيلسوف بملطية وأخذ عنه، وسكن دانية.</w:t>
      </w:r>
    </w:p>
    <w:p/>
    <w:p>
      <w:pPr/>
      <w:r>
        <w:rPr/>
        <w:t xml:space="preserve">ونوظر عليه بها وكان شاعرا مجردا، غاليا في التشيع، قال الشيخ شمس الدين: له عقيدة خبيثة، وفيها اتحاد ظاهر. توفي سنة إحدى وعشرين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2026-06-21T17:21:41+03:00</dcterms:created>
  <dcterms:modified xsi:type="dcterms:W3CDTF">2026-06-21T17:21:41+03:00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