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البازلي
</w:t>
      </w:r>
    </w:p>
    <w:p>
      <w:pPr>
        <w:jc w:val="start"/>
        <w:bidi/>
      </w:pPr>
      <w:r>
        <w:rPr>
          <w:rFonts w:ascii="arial" w:hAnsi="arial" w:eastAsia="arial" w:cs="arial"/>
          <w:sz w:val="28"/>
          <w:szCs w:val="28"/>
          <w:b w:val="1"/>
          <w:bCs w:val="1"/>
          <w:rtl/>
        </w:rPr>
        <w:t xml:space="preserve">البازلي
</w:t>
      </w:r>
    </w:p>
    <w:p>
      <w:pPr/>
      <w:r>
        <w:rPr/>
        <w:t xml:space="preserve">البازلي  محمد بن داود بن محمد البازلي، شمس الدين: فاضل من الشافعية. كردي الاصل من العمادية. ولد في جزيرة ابن عمرو، وتعلم في اذربيجان، و اقام في حماة من سنة 895 إلى ان توفي. من كتبه (غاية المرام-ط) في رجال البخاري، و (تقدمه العاجل لذخيرة الآجل) و (حاشية على شرح جمع الجوامع للمحلي). </w:t>
      </w:r>
    </w:p>
    <w:p>
      <w:pPr>
        <w:jc w:val="start"/>
        <w:bidi/>
      </w:pPr>
      <w:r>
        <w:rPr>
          <w:sz w:val="24"/>
          <w:szCs w:val="24"/>
          <w:b w:val="1"/>
          <w:bCs w:val="1"/>
          <w:rtl/>
        </w:rPr>
        <w:t xml:space="preserve">
الأعلام،(دار العلم للملايين - بيروت،2002،ط 15،ج 6،ص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البازلي
</w:t>
      </w:r>
    </w:p>
    <w:p>
      <w:pPr/>
      <w:r>
        <w:rPr/>
        <w:t xml:space="preserve">محمد البازلي محمد البازلي: محمد بن داود الشيخ الإمام العلامة مفتي المسلمين، شمس الدين أبو عبد الله البازلي الكردي، ثم الحموي، الشافعي، ولد في ضحوة يوم الجمعة سنة خمس وأربعين وثمانمئة في جزيرة ابن عمر، ونشأ بها، وانتقل إلى أذربيجان، فحفظ بها كثيرامن الكتب منها ’’الحاوي الصغير’’ و ’’عقائد النسفي’’ و ’’عروض الأندلسي’’ و ’’الشمسية’’ في المنطق و ’’الكافية’’ في النحو لابن الحاجب و ’’تصريف العزي’’.</w:t>
      </w:r>
    </w:p>
    <w:p/>
    <w:p>
      <w:pPr/>
      <w:r>
        <w:rPr/>
        <w:t xml:space="preserve">وأخذ المعقولات عن منلا ظهير، ومنلا محمد القنجفاني ومولان عثمان الباوي، والمنقولات عن والده نجم الدين، الأشلوبي، وقدم الشام في المحرم سنة سبعين وثمانمئة، وحج سنة خمس وسبعين، وعاد من الحجاز إلى حماة فقطنها، وكان زاهدا متقشفا، كثير العبادة، يصوم الدهر، ويلازم التدريس، وألف عدة مؤلفات منها: حاشية على شرح جمع الجوامع للمحلي، وكتاب أسماء الرجال سماه ’’غاية المرام في رجال البخاري إلى سيد الأنام’’ وكتاب ’’تقدمة العاجل لذخيرة الآجل’’ وله أجوبة شافية عن إشكالات كانت تورد عليه، وأسئلة كانت ترفع إليه، وكانت وفاته بحماة سنة خمس وعشرين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2026-05-10T19:05:08+03:00</dcterms:created>
  <dcterms:modified xsi:type="dcterms:W3CDTF">2026-05-10T19:05:08+03:00</dcterms:modified>
</cp:coreProperties>
</file>

<file path=docProps/custom.xml><?xml version="1.0" encoding="utf-8"?>
<Properties xmlns="http://schemas.openxmlformats.org/officeDocument/2006/custom-properties" xmlns:vt="http://schemas.openxmlformats.org/officeDocument/2006/docPropsVTypes"/>
</file>