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الأنكوري
</w:t>
      </w:r>
    </w:p>
    <w:p>
      <w:pPr>
        <w:jc w:val="start"/>
        <w:bidi/>
      </w:pPr>
      <w:r>
        <w:rPr>
          <w:rFonts w:ascii="arial" w:hAnsi="arial" w:eastAsia="arial" w:cs="arial"/>
          <w:sz w:val="28"/>
          <w:szCs w:val="28"/>
          <w:b w:val="1"/>
          <w:bCs w:val="1"/>
          <w:rtl/>
        </w:rPr>
        <w:t xml:space="preserve">محمد الأنكوري
</w:t>
      </w:r>
    </w:p>
    <w:p>
      <w:pPr/>
      <w:r>
        <w:rPr/>
        <w:t xml:space="preserve">محمد الأنكوري  محمد بن حسين الانكوري الرومي: فقيه حنفي، من علماء الروم (الترك) مستعرب. عرفه المحبي بشيخ الاسلام وعالم الروم وفقيهها وصدر الدولة ووجيهها. نسبته إلى (أنكورية) وهي (انقرة) وربما قيل له (الانقروي) ولد بها. وتعلم بالقسطنطينية وولى قضاء بني شهر ومصر والقسطنطينة، والروم ايلى. ثم عين شيخا للاسلام، مدة قصيرة، وعالجته الوفاة، عن نحو 70 عاما. له (الفتاوي الانقورية –ط) و (تفسير آية الكرسي –خ). </w:t>
      </w:r>
    </w:p>
    <w:p>
      <w:pPr>
        <w:jc w:val="start"/>
        <w:bidi/>
      </w:pPr>
      <w:r>
        <w:rPr>
          <w:sz w:val="24"/>
          <w:szCs w:val="24"/>
          <w:b w:val="1"/>
          <w:bCs w:val="1"/>
          <w:rtl/>
        </w:rPr>
        <w:t xml:space="preserve">
الأعلام،(دار العلم للملايين - بيروت،2002،ط 15،ج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2026-07-27T17:06:57+03:00</dcterms:created>
  <dcterms:modified xsi:type="dcterms:W3CDTF">2026-07-27T17:06:57+03:00</dcterms:modified>
</cp:coreProperties>
</file>

<file path=docProps/custom.xml><?xml version="1.0" encoding="utf-8"?>
<Properties xmlns="http://schemas.openxmlformats.org/officeDocument/2006/custom-properties" xmlns:vt="http://schemas.openxmlformats.org/officeDocument/2006/docPropsVTypes"/>
</file>