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المامقاني
</w:t>
      </w:r>
    </w:p>
    <w:p>
      <w:pPr>
        <w:jc w:val="start"/>
        <w:bidi/>
      </w:pPr>
      <w:r>
        <w:rPr>
          <w:rFonts w:ascii="arial" w:hAnsi="arial" w:eastAsia="arial" w:cs="arial"/>
          <w:sz w:val="28"/>
          <w:szCs w:val="28"/>
          <w:b w:val="1"/>
          <w:bCs w:val="1"/>
          <w:rtl/>
        </w:rPr>
        <w:t xml:space="preserve">المامقاني
</w:t>
      </w:r>
    </w:p>
    <w:p>
      <w:pPr/>
      <w:r>
        <w:rPr/>
        <w:t xml:space="preserve">المامقاني  محمد بن حسن بن عبد الله المامقاني النجفي: فقيه امامي. ولد في مامقان (بقرب تبريز) وتعلم بكربلاء والنجف. وتنقل في بلدان كثيرة، وتوفي في النجف. له ’’بشرى الوصول إلى أسرار علم الأصول –خ’’ ثمانية أجزاء، و’’غاية الآمال –ط’’فقه، و’’ذرائع الأحلام في شرح شرائع الاسلام –ط’’في مجلدين ضخمين. </w:t>
      </w:r>
    </w:p>
    <w:p>
      <w:pPr>
        <w:jc w:val="start"/>
        <w:bidi/>
      </w:pPr>
      <w:r>
        <w:rPr>
          <w:sz w:val="24"/>
          <w:szCs w:val="24"/>
          <w:b w:val="1"/>
          <w:bCs w:val="1"/>
          <w:rtl/>
        </w:rPr>
        <w:t xml:space="preserve">
الأعلام،(دار العلم للملايين - بيروت،2002،ط 15،ج 6،ص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2026-05-06T15:21:54+03:00</dcterms:created>
  <dcterms:modified xsi:type="dcterms:W3CDTF">2026-05-06T15:21:54+03:00</dcterms:modified>
</cp:coreProperties>
</file>

<file path=docProps/custom.xml><?xml version="1.0" encoding="utf-8"?>
<Properties xmlns="http://schemas.openxmlformats.org/officeDocument/2006/custom-properties" xmlns:vt="http://schemas.openxmlformats.org/officeDocument/2006/docPropsVTypes"/>
</file>