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محمد بن حسن المصري الجرجاوي : متفقه متأدب. كان قاضيا في مديرية أسيوط وجرجا. له (الاسنة الفعالة في أكباد من أنكر على الاستاذ : مررت على الجلالة - ط) وهو شرح أبيات لاحمد بن شرقاوي أولها :</w:t>
      </w:r>
    </w:p>
    <w:p/>
    <w:p>
      <w:pPr>
        <w:jc w:val="center"/>
      </w:pPr>
      <w:r>
        <w:rPr>
          <w:color w:val="ff0000"/>
        </w:rPr>
        <w:t xml:space="preserve">مررت على الجلالة وهي تبكي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 علام تنتحب الكريمة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2026-05-06T15:21:22+03:00</dcterms:created>
  <dcterms:modified xsi:type="dcterms:W3CDTF">2026-05-06T15:21:22+03:00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