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النواجي
</w:t>
      </w:r>
    </w:p>
    <w:p>
      <w:pPr>
        <w:jc w:val="start"/>
        <w:bidi/>
      </w:pPr>
      <w:r>
        <w:rPr>
          <w:rFonts w:ascii="arial" w:hAnsi="arial" w:eastAsia="arial" w:cs="arial"/>
          <w:sz w:val="28"/>
          <w:szCs w:val="28"/>
          <w:b w:val="1"/>
          <w:bCs w:val="1"/>
          <w:rtl/>
        </w:rPr>
        <w:t xml:space="preserve">النواجي
</w:t>
      </w:r>
    </w:p>
    <w:p>
      <w:pPr/>
      <w:r>
        <w:rPr/>
        <w:t xml:space="preserve">النواجي  محمد بن حسن بن علي بن عثمان النواجي، شمس الدين: عالم بالأدب، نقاد، له شعر. من أهل مصر. مولده ووفاته في القاهرة. نسبته اللا نواج (من غربية مصر) رحل إلى الحجاز حاجا، وطاف بعض البلدان. وهو صاحب ’’حلبة الكميت –ط’’ في الخمر والندماء وما يتعلق بهما. وله كتب كثيرة، منها ’’مراتع الغزلان في الحسان من الغلمان –خ’’ و’’خلع العذار في وصف العذار –خ’’ و’’التذكرة-خ’’ و ’’ نزهة الألباب –خ’’ و ’’تحفة الأديب –خ’’ و ’’الشفاء في بديع الاكتفاء –خ’’ و’’الصبوح والغبوق –خ’’ و’’روضة المجالسة –خ’’ و’’الحجة في سرقات ابن حجة –خ’’ و’’ديوان شعر –خ’’. </w:t>
      </w:r>
    </w:p>
    <w:p>
      <w:pPr>
        <w:jc w:val="start"/>
        <w:bidi/>
      </w:pPr>
      <w:r>
        <w:rPr>
          <w:sz w:val="24"/>
          <w:szCs w:val="24"/>
          <w:b w:val="1"/>
          <w:bCs w:val="1"/>
          <w:rtl/>
        </w:rPr>
        <w:t xml:space="preserve">
الأعلام،(دار العلم للملايين - بيروت،2002،ط 15،ج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2026-05-06T14:05:45+03:00</dcterms:created>
  <dcterms:modified xsi:type="dcterms:W3CDTF">2026-05-06T14:05:45+03:00</dcterms:modified>
</cp:coreProperties>
</file>

<file path=docProps/custom.xml><?xml version="1.0" encoding="utf-8"?>
<Properties xmlns="http://schemas.openxmlformats.org/officeDocument/2006/custom-properties" xmlns:vt="http://schemas.openxmlformats.org/officeDocument/2006/docPropsVTypes"/>
</file>