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نمي الأول
</w:t>
      </w:r>
    </w:p>
    <w:p>
      <w:pPr>
        <w:jc w:val="start"/>
        <w:bidi/>
      </w:pPr>
      <w:r>
        <w:rPr>
          <w:rFonts w:ascii="arial" w:hAnsi="arial" w:eastAsia="arial" w:cs="arial"/>
          <w:sz w:val="28"/>
          <w:szCs w:val="28"/>
          <w:b w:val="1"/>
          <w:bCs w:val="1"/>
          <w:rtl/>
        </w:rPr>
        <w:t xml:space="preserve">أبو نمي الأول
</w:t>
      </w:r>
    </w:p>
    <w:p>
      <w:pPr/>
      <w:r>
        <w:rPr/>
        <w:t xml:space="preserve">أبو نمي الأول  محمد بن الحسن بن علي بن قتادة بن راجح، أبو نمي: شريف حسني، من أمراء مكة. كان شجاعا حازما، من كبارهم. قال الذهبي: قال لي الدباهي: لولا أنه زيدي لصلح للخلافة، لحسن صفاته. شارك أباه في الامارة سنة 647 هـ. ووثب على عم أبيه ’’ادريس بن قتادة’’ سنة 670 فقتله، واستقل بالامرة. واستمر إلى أن توفي بمكة. وكان يخطب لبيبرس صاحب مصر. </w:t>
      </w:r>
    </w:p>
    <w:p>
      <w:pPr>
        <w:jc w:val="start"/>
        <w:bidi/>
      </w:pPr>
      <w:r>
        <w:rPr>
          <w:sz w:val="24"/>
          <w:szCs w:val="24"/>
          <w:b w:val="1"/>
          <w:bCs w:val="1"/>
          <w:rtl/>
        </w:rPr>
        <w:t xml:space="preserve">
الأعلام،(دار العلم للملايين - بيروت،2002،ط 15،ج 6،ص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نمي
</w:t>
      </w:r>
    </w:p>
    <w:p>
      <w:pPr/>
      <w:r>
        <w:rPr/>
        <w:t xml:space="preserve">أبو نمي: </w:t>
      </w:r>
    </w:p>
    <w:p/>
    <w:p>
      <w:pPr/>
      <w:r>
        <w:rPr/>
        <w:t xml:space="preserve">صاحب مكة، هو محمد بن حسن بن علي بن قتادة الحسني. تقدم في محله.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2026-05-06T14:10:43+03:00</dcterms:created>
  <dcterms:modified xsi:type="dcterms:W3CDTF">2026-05-06T14:10:43+03:00</dcterms:modified>
</cp:coreProperties>
</file>

<file path=docProps/custom.xml><?xml version="1.0" encoding="utf-8"?>
<Properties xmlns="http://schemas.openxmlformats.org/officeDocument/2006/custom-properties" xmlns:vt="http://schemas.openxmlformats.org/officeDocument/2006/docPropsVTypes"/>
</file>