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 الرسولي
</w:t>
      </w:r>
    </w:p>
    <w:p>
      <w:pPr>
        <w:jc w:val="start"/>
        <w:bidi/>
      </w:pPr>
      <w:r>
        <w:rPr>
          <w:rFonts w:ascii="arial" w:hAnsi="arial" w:eastAsia="arial" w:cs="arial"/>
          <w:sz w:val="28"/>
          <w:szCs w:val="28"/>
          <w:b w:val="1"/>
          <w:bCs w:val="1"/>
          <w:rtl/>
        </w:rPr>
        <w:t xml:space="preserve">الأسد الرسولي
</w:t>
      </w:r>
    </w:p>
    <w:p>
      <w:pPr/>
      <w:r>
        <w:rPr/>
        <w:t xml:space="preserve">الأسد الرسولي  محمد بن الحسن، أسد الدين: أمير، من بني رسول. كان من أكملهم أخلاقا. وضرب المثل بقوته. له آثار عمرانية في اليمن، منها مدرسة في مدينة ’’اب’’ ومدرسة في ’’الحبالي’’وفيها قبره. وبنى سدا في قرية قرفة. ووقف على ذلك كله أوقافا جيدة. وسجنه ابن عمه السلطان الملك المظفر مدة. </w:t>
      </w:r>
    </w:p>
    <w:p>
      <w:pPr>
        <w:jc w:val="start"/>
        <w:bidi/>
      </w:pPr>
      <w:r>
        <w:rPr>
          <w:sz w:val="24"/>
          <w:szCs w:val="24"/>
          <w:b w:val="1"/>
          <w:bCs w:val="1"/>
          <w:rtl/>
        </w:rPr>
        <w:t xml:space="preserve">
الأعلام،(دار العلم للملايين - بيروت،2002،ط 15،ج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2026-05-06T13:31:18+03:00</dcterms:created>
  <dcterms:modified xsi:type="dcterms:W3CDTF">2026-05-06T13:31:18+03:00</dcterms:modified>
</cp:coreProperties>
</file>

<file path=docProps/custom.xml><?xml version="1.0" encoding="utf-8"?>
<Properties xmlns="http://schemas.openxmlformats.org/officeDocument/2006/custom-properties" xmlns:vt="http://schemas.openxmlformats.org/officeDocument/2006/docPropsVTypes"/>
</file>