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فورك
</w:t>
      </w:r>
    </w:p>
    <w:p>
      <w:pPr>
        <w:jc w:val="start"/>
        <w:bidi/>
      </w:pPr>
      <w:r>
        <w:rPr>
          <w:rFonts w:ascii="arial" w:hAnsi="arial" w:eastAsia="arial" w:cs="arial"/>
          <w:sz w:val="28"/>
          <w:szCs w:val="28"/>
          <w:b w:val="1"/>
          <w:bCs w:val="1"/>
          <w:rtl/>
        </w:rPr>
        <w:t xml:space="preserve">ابن فورك
</w:t>
      </w:r>
    </w:p>
    <w:p>
      <w:pPr/>
      <w:r>
        <w:rPr/>
        <w:t xml:space="preserve">ابن فورك  محمد بن الحسن بن فورك الأنصاري الأصبهاني، أبو بكر: واعظ عالم بالأصول والكلام، من فقهاء الشافعية. سمع بالبصرة وبغداد. وحدث بنيسابور، وبنى فيها مدرسة. وتوفي على مقربة منها، فنقل اليها. وفي النجوم الزاهرة: قتله محمود بن سبكتكين بالسم، لقوله: كان رسول الله صلى الله عليه وسلم رسولا في حياته فقط، وان روحه قد بطل وتلاشى. له كتب كثيرة، قال ابن عساكر: بلغت تصانيفه في أصول الدين وأصول الفقه ومعاني القرآن قريبا من المئة. منها ’’مشكل الحديث وغريبه –ط’’ و’’النظامي-خ’’ في أصول الدين، ألفه لنظام الملك، و’’الحدود –خ’’ في الأصول، و’’أسماء الرجال –خ’’.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ابن فورك
</w:t>
      </w:r>
    </w:p>
    <w:p>
      <w:pPr/>
      <w:r>
        <w:rPr/>
        <w:t xml:space="preserve">محمد بن الحسن، ابن فورك ومحمد بن الحسن، أبو بكر، المتكلم، الأصولي، الأديب، النحوي، الواعظ، الأصبهاني.</w:t>
      </w:r>
    </w:p>
    <w:p/>
    <w:p>
      <w:pPr/>
      <w:r>
        <w:rPr/>
        <w:t xml:space="preserve">بلغت مصنفاته في أصول الدين، والفقه، ومعاني القرآن، قريبا من مائة مصنف. ذكره الخطيب، وغيره.</w:t>
      </w:r>
    </w:p>
    <w:p/>
    <w:p>
      <w:pPr/>
      <w:r>
        <w:rPr/>
        <w:t xml:space="preserve">وكانت وفاته في سنة ست وأربعمائة.</w:t>
      </w:r>
    </w:p>
    <w:p>
      <w:pPr>
        <w:jc w:val="start"/>
        <w:bidi/>
      </w:pPr>
      <w:r>
        <w:rPr>
          <w:sz w:val="24"/>
          <w:szCs w:val="24"/>
          <w:b w:val="1"/>
          <w:bCs w:val="1"/>
          <w:rtl/>
        </w:rPr>
        <w:t xml:space="preserve">
تاج التراجم في طبقات الحنفية،(دار القلم - دمشق،1992،ط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w:t>
      </w:r>
    </w:p>
    <w:p>
      <w:pPr/>
      <w:r>
        <w:rPr/>
        <w:t xml:space="preserve">ابن فورك محمد بن الحسن بن فورك بالفاء المضمومة والواو الساكنة والراء المفتوحة والكاف أبو بكر الأصبهاني المتكلم، سمع مسند الطيالسي من عبد الله بن جعفر الأصبهاني وله تصانيف جمة في الكلام كان رجلا صالحا بلغت مصنفاته قريبا من ماية، ودعي إلى غزنة وجرت له مناظرات وكان شديد الرد على ابن كرام ثم عاد إلى نيسابور فسموه في الطريق ومشهده بالحيرة ظاهر يزار ويستجاب الدعاء عنده، قال أبو القسم القشيري: سمعت أبا علي الدقاق يقول دخلت على أبي بكر ابن فورك رحمه الله عايدا فلما رآني دمعت عيناه فقلت له إن الله تعالى يعافيك ويشفيك فقال لي أتراني خايفا من الموت إنما أخاف مما وراء الموت، ولما استوطن نيسابور بني بها له مدرسة ودار وأحيى الله تعالى به أنواعا من العلوم وظهرت بركاته على الفقهاء بها، وكانت وفاته سنة ست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w:t>
      </w:r>
    </w:p>
    <w:p>
      <w:pPr/>
      <w:r>
        <w:rPr/>
        <w:t xml:space="preserve">ابن فورك الإمام العلامة الصالح، شيخ المتكلمين، أبو بكر، محمد بن الحسن بن فورك الأصبهاني.</w:t>
      </w:r>
      <w:br/>
      <w:r>
        <w:rPr/>
        <w:t xml:space="preserve"> سمع مسند أبي داود الطيالسي من عبد الله بن جعفر بن فارس، وسمع من ابن خرزاذ الأهوازي.</w:t>
      </w:r>
      <w:br/>
      <w:r>
        <w:rPr/>
        <w:t xml:space="preserve"> حدث عنه: أبو بكر البيهقي، وأبو القاسم القشيري، وأبو بكر بن خلف، وآخرون.</w:t>
      </w:r>
      <w:br/>
      <w:r>
        <w:rPr/>
        <w:t xml:space="preserve"> وصنف التصانيف الكثيرة.</w:t>
      </w:r>
      <w:br/>
      <w:r>
        <w:rPr/>
        <w:t xml:space="preserve"> قال عبد الغافر في ’’سياق التاريخ’’: الأستاذ أبو بكر قبره بالحيرة يستسقى به.</w:t>
      </w:r>
      <w:br/>
      <w:r>
        <w:rPr/>
        <w:t xml:space="preserve"> وقال القاضي ابن خلكان فيه: أبو بكر الأصولي، الأديب النحوي الواعظ، درس بالعراق مدة، ثم توجه إلى الري، فسعت به المبتدعة يعني الكرامية فراسله أهل نيسابور، فورد عليهم، وبنوا له مدرسة ودارا، وظهرت بركته على المتفقهة، وبلغت مصنفاته قريبا من مائة مصنف، ودعي إلى مدينة غزنة، وجرت له بها مناظرات، وكان شديد الرد على ابن</w:t>
      </w:r>
      <w:br/>
      <w:r>
        <w:rPr/>
        <w:t xml:space="preserve"> كرام، ثم عاد إلى نيسابور، فسم في الطريق، فمات بقرب بست1، ونقل إلى نيسابور، ومشهده بالحيرة يزار، ويستجاب الدعاء عنده.</w:t>
      </w:r>
      <w:br/>
      <w:r>
        <w:rPr/>
        <w:t xml:space="preserve"> قلت: كان أشعريا، رأسا في فن الكلام، أخذ عن أبي الحسن الباهلي صاحب الأشعري.</w:t>
      </w:r>
      <w:br/>
      <w:r>
        <w:rPr/>
        <w:t xml:space="preserve"> وقال عبد الغافر: دعا أبو علي الدقاق في مجلسه لطائفة، فقيل: إلا دعوت لابن فورك؟ قال: كيف أدعو له، وكنت البارحة أقسم على الله بإيمانه أن يشفيني ؟.</w:t>
      </w:r>
      <w:br/>
      <w:r>
        <w:rPr/>
        <w:t xml:space="preserve"> قلت: حمل مقيدا إلى شيراز للعقائد.</w:t>
      </w:r>
      <w:br/>
      <w:r>
        <w:rPr/>
        <w:t xml:space="preserve"> ونقل أبو الوليد الباجي أن السلطان محمودا سأله عن رسول الله -صلى الله عليه وسلم-، فقال: كان رسول الله، وأما اليوم فلا. فأمر بقتله بالسم.</w:t>
      </w:r>
      <w:br/>
      <w:r>
        <w:rPr/>
        <w:t xml:space="preserve"> وقال ابن حزم: كان يقول: إن روح رسول الله قد بطلت، وتلاشت، وما هي في الجنة.</w:t>
      </w:r>
      <w:br/>
      <w:r>
        <w:rPr/>
        <w:t xml:space="preserve"> قلت: وقد روى عنه الحاكم حديثا، وتوفي قبله بسنة واحدة.</w:t>
      </w:r>
    </w:p>
    <w:p>
      <w:pPr>
        <w:jc w:val="start"/>
        <w:bidi/>
      </w:pPr>
      <w:r>
        <w:rPr>
          <w:sz w:val="24"/>
          <w:szCs w:val="24"/>
          <w:b w:val="1"/>
          <w:bCs w:val="1"/>
          <w:rtl/>
        </w:rPr>
        <w:t xml:space="preserve">
سير أعلام النبلاء،(دار الحديث- القاهرة،2006،ط 0،ج 13،ص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w:t>
      </w:r>
    </w:p>
    <w:p>
      <w:pPr/>
      <w:r>
        <w:rPr/>
        <w:t xml:space="preserve">محمد بن الحسن بن فورك الأستاذ أبو بكر الأنصاري الأصبهاني</w:t>
      </w:r>
    </w:p>
    <w:p/>
    <w:p>
      <w:pPr/>
      <w:r>
        <w:rPr/>
        <w:t xml:space="preserve">الإمام الجليل والحبر الذي لا يجارى فقها وأصولا وكلاما ووعظا ونحوا مع مهابة وجلالة وورع بالغ</w:t>
      </w:r>
    </w:p>
    <w:p/>
    <w:p>
      <w:pPr/>
      <w:r>
        <w:rPr/>
        <w:t xml:space="preserve">رفض الدنيا وراء ظهره وعامل الله في سره وجهره وصمم على دينه</w:t>
      </w:r>
    </w:p>
    <w:p/>
    <w:p>
      <w:pPr>
        <w:jc w:val="center"/>
      </w:pPr>
      <w:r>
        <w:rPr>
          <w:color w:val="ff0000"/>
        </w:rPr>
        <w:t xml:space="preserve">مصمم ليس تلويه عواذله</w:t>
      </w:r>
      <w:r>
        <w:rPr>
          <w:color w:val="ff0000"/>
        </w:rPr>
        <w:t xml:space="preserve">      </w:t>
      </w:r>
      <w:r>
        <w:rPr>
          <w:color w:val="ff0000"/>
        </w:rPr>
        <w:t xml:space="preserve">في الدين ثبت قوي بأسه عسر</w:t>
      </w:r>
    </w:p>
    <w:p/>
    <w:p>
      <w:pPr/>
      <w:r>
        <w:rPr/>
        <w:t xml:space="preserve">وحوم على المنية في نصرة الحق لا يخاف الأسد في عرينه</w:t>
      </w:r>
    </w:p>
    <w:p/>
    <w:p>
      <w:pPr>
        <w:jc w:val="center"/>
      </w:pPr>
      <w:r>
        <w:rPr>
          <w:color w:val="ff0000"/>
        </w:rPr>
        <w:t xml:space="preserve">ولا يلين لغير الحق يتبعه</w:t>
      </w:r>
      <w:r>
        <w:rPr>
          <w:color w:val="ff0000"/>
        </w:rPr>
        <w:t xml:space="preserve">      </w:t>
      </w:r>
      <w:r>
        <w:rPr>
          <w:color w:val="ff0000"/>
        </w:rPr>
        <w:t xml:space="preserve">حتى يلين لضرس الماضغ الحجر</w:t>
      </w:r>
    </w:p>
    <w:p/>
    <w:p>
      <w:pPr/>
      <w:r>
        <w:rPr/>
        <w:t xml:space="preserve">وشمر عن ساق الاجتهاد</w:t>
      </w:r>
    </w:p>
    <w:p/>
    <w:p>
      <w:pPr>
        <w:jc w:val="center"/>
      </w:pPr>
      <w:r>
        <w:rPr>
          <w:color w:val="ff0000"/>
        </w:rPr>
        <w:t xml:space="preserve">بهمة في الثريا إثر أخمصها</w:t>
      </w:r>
      <w:r>
        <w:rPr>
          <w:color w:val="ff0000"/>
        </w:rPr>
        <w:t xml:space="preserve">      </w:t>
      </w:r>
      <w:r>
        <w:rPr>
          <w:color w:val="ff0000"/>
        </w:rPr>
        <w:t xml:space="preserve">وعزمة ليس من عاداتها السأم</w:t>
      </w:r>
    </w:p>
    <w:p/>
    <w:p>
      <w:pPr/>
      <w:r>
        <w:rPr/>
        <w:t xml:space="preserve">ودمر ديار الأعداء ذوي الفساد</w:t>
      </w:r>
    </w:p>
    <w:p/>
    <w:p>
      <w:pPr>
        <w:jc w:val="center"/>
      </w:pPr>
      <w:r>
        <w:rPr>
          <w:color w:val="ff0000"/>
        </w:rPr>
        <w:t xml:space="preserve">وعمر الدين عزم منه معتضد</w:t>
      </w:r>
      <w:r>
        <w:rPr>
          <w:color w:val="ff0000"/>
        </w:rPr>
        <w:t xml:space="preserve">      </w:t>
      </w:r>
      <w:r>
        <w:rPr>
          <w:color w:val="ff0000"/>
        </w:rPr>
        <w:t xml:space="preserve">بالله تشرق من أنواره الظلم</w:t>
      </w:r>
    </w:p>
    <w:p/>
    <w:p>
      <w:pPr/>
      <w:r>
        <w:rPr/>
        <w:t xml:space="preserve">وصبر والسيف يقطر دما</w:t>
      </w:r>
    </w:p>
    <w:p/>
    <w:p>
      <w:pPr>
        <w:jc w:val="center"/>
      </w:pPr>
      <w:r>
        <w:rPr>
          <w:color w:val="ff0000"/>
        </w:rPr>
        <w:t xml:space="preserve">والصبر أجمل إلا أنه صبر</w:t>
      </w:r>
      <w:r>
        <w:rPr>
          <w:color w:val="ff0000"/>
        </w:rPr>
        <w:t xml:space="preserve">      </w:t>
      </w:r>
      <w:r>
        <w:rPr>
          <w:color w:val="ff0000"/>
        </w:rPr>
        <w:t xml:space="preserve">وربما جنت الأعقاب من عسله</w:t>
      </w:r>
    </w:p>
    <w:p/>
    <w:p>
      <w:pPr/>
      <w:r>
        <w:rPr/>
        <w:t xml:space="preserve">وبدر بجنان لا يخادعه حب الحياة ولا تشوقه الحاظ الدمى</w:t>
      </w:r>
    </w:p>
    <w:p/>
    <w:p>
      <w:pPr>
        <w:jc w:val="center"/>
      </w:pPr>
      <w:r>
        <w:rPr>
          <w:color w:val="ff0000"/>
        </w:rPr>
        <w:t xml:space="preserve">لكنه مغرم بالحق يتبعه</w:t>
      </w:r>
      <w:r>
        <w:rPr>
          <w:color w:val="ff0000"/>
        </w:rPr>
        <w:t xml:space="preserve">      </w:t>
      </w:r>
      <w:r>
        <w:rPr>
          <w:color w:val="ff0000"/>
        </w:rPr>
        <w:t xml:space="preserve">لله في الله هذا منتهى أمله</w:t>
      </w:r>
    </w:p>
    <w:p/>
    <w:p>
      <w:pPr/>
      <w:r>
        <w:rPr/>
        <w:t xml:space="preserve">أقام أولا بالعراق إلى أن درس بها مذهب الأشعري على أبي الحسن الباهلي ثم لما ورد الري وشت به المبتدعة وسعوا عليه</w:t>
      </w:r>
    </w:p>
    <w:p/>
    <w:p>
      <w:pPr/>
      <w:r>
        <w:rPr/>
        <w:t xml:space="preserve">قال الحاكم أبو عبد الله فتقدمنا إلى الأمير ناصر الدولة أبي الحسن محمد بن إبراهيم والتمسنا منه المراسلة في توجهه إلى نيسابور فبنى له الدار والمدرسة من خانقاه أبي الحسن البوشنجي وأحيا الله به في بلدنا أنواعا من العلوم لما استوطنها وظهرت بركته على جماعة من المتفقهة وتخرجوا به</w:t>
      </w:r>
    </w:p>
    <w:p/>
    <w:p>
      <w:pPr/>
      <w:r>
        <w:rPr/>
        <w:t xml:space="preserve">سمع عبد الله بن جعفر الأصفهاني وكثر سماعه بالبصرة وبغداد وحدث بنيسابور</w:t>
      </w:r>
    </w:p>
    <w:p/>
    <w:p>
      <w:pPr/>
      <w:r>
        <w:rPr/>
        <w:t xml:space="preserve">هذا كلام الحاكم وروى عنه حديثا واحدا</w:t>
      </w:r>
    </w:p>
    <w:p/>
    <w:p>
      <w:pPr/>
      <w:r>
        <w:rPr/>
        <w:t xml:space="preserve">قال عبد الغافر بن إسماعيل سمعت أبا صالح المؤذن يقول كان الأستاذ أوحد وقته أبو علي الدقاق يعقد المجلس ويدعو للحاضرين والغائبين من أعيان البلد وأئمتهم فقيل له يوما قد نسيت ابن فورك ولم تدع له</w:t>
      </w:r>
    </w:p>
    <w:p/>
    <w:p>
      <w:pPr/>
      <w:r>
        <w:rPr/>
        <w:t xml:space="preserve">فقال كيف أدعو له وكنت أقسم على الله البارحة بإيمانه أن يشفي علتي وكان به وجع البطن تلك الليلة</w:t>
      </w:r>
    </w:p>
    <w:p/>
    <w:p>
      <w:pPr/>
      <w:r>
        <w:rPr/>
        <w:t xml:space="preserve">ولما حضرت الوفاة واحد عصره وسيد وقته أبا عثمان المغربي أوصى بأن يصلي عليه الإمام أبو بكر بن فورك وذلك سنة ثلاث وسبعين وثلاثمائة</w:t>
      </w:r>
    </w:p>
    <w:p/>
    <w:p>
      <w:pPr/>
      <w:r>
        <w:rPr/>
        <w:t xml:space="preserve">وذكر الإمام الشهيد أبو الحجاج يوسف بن دوناس الفندلاوي المالكي المدفون خارج باب الصغير بدمشق وقبره ظاهر معروف باستجابة الدعاء عنده أنه روي أن الإمام أبا بكر بن فورك ما نام في بيت فيه مصحف قط وإذا أراد النوم انتقل عن المكان الذي فيه إعظاما لكتاب الله عز وجل</w:t>
      </w:r>
    </w:p>
    <w:p/>
    <w:p>
      <w:pPr/>
      <w:r>
        <w:rPr/>
        <w:t xml:space="preserve">نقلت هذه الحكاية من خط شيخنا الحافظ أبي العباس بن المظفر</w:t>
      </w:r>
    </w:p>
    <w:p/>
    <w:p>
      <w:pPr/>
      <w:r>
        <w:rPr/>
        <w:t xml:space="preserve">قال عبد الغافر بلغت تصانيفه في أصول الدين وأصول الفقه ومعاني القرآن قريبا من المائة</w:t>
      </w:r>
    </w:p>
    <w:p/>
    <w:p>
      <w:pPr/>
      <w:r>
        <w:rPr/>
        <w:t xml:space="preserve">وحكى عن ابن فورك أنه قال كان سبب اشتغالي بعلم الكلام أني كنت بأصبهان أختلف إلى فقيه فسمعت أن الحجر يمين الله في الأرض فسألت ذلك الفقيه عن معناه فلم يجب بجواب شاف فأرشدت إلى فلان من المتكلمين فسألته فأجاب بجواب شاف فقلت لا بد من معرفة هذا العلم فاشتغلت به</w:t>
      </w:r>
    </w:p>
    <w:p/>
    <w:p>
      <w:pPr/>
      <w:r>
        <w:rPr/>
        <w:t xml:space="preserve">وقد سمع ابن فورك من عبد الله بن جعفر الأصبهاني المذكور في كلام الحاكم جميع مسند الطيالسي</w:t>
      </w:r>
    </w:p>
    <w:p/>
    <w:p>
      <w:pPr/>
      <w:r>
        <w:rPr/>
        <w:t xml:space="preserve">وسمع أيضا من ابن خرزاذ الأهوازي</w:t>
      </w:r>
    </w:p>
    <w:p/>
    <w:p>
      <w:pPr/>
      <w:r>
        <w:rPr/>
        <w:t xml:space="preserve">روى عنه الحافظ أبو بكر البيهقي والأستاذ أبو القاسم القشيري وأبو بكر أحمد ابن علي بن خلف</w:t>
      </w:r>
    </w:p>
    <w:p/>
    <w:p>
      <w:pPr/>
      <w:r>
        <w:rPr/>
        <w:t xml:space="preserve">ودعي إلى مدينة غزنة وجرت له بها مناظرات ولما عاد منها سم في الطريق فتوفي سنة ست وأربعمائة حميدا شهيدا</w:t>
      </w:r>
    </w:p>
    <w:p/>
    <w:p>
      <w:pPr/>
      <w:r>
        <w:rPr/>
        <w:t xml:space="preserve">ونقل إلى نيسابور ودفن بالحيرة وقبره ظاهر</w:t>
      </w:r>
    </w:p>
    <w:p/>
    <w:p>
      <w:pPr/>
      <w:r>
        <w:rPr/>
        <w:t xml:space="preserve">قال عبد الغافر يستسقى به ويستجاب الدعاء عنده</w:t>
      </w:r>
    </w:p>
    <w:p/>
    <w:p>
      <w:pPr/>
      <w:r>
        <w:rPr/>
        <w:t xml:space="preserve">وقال الأستاذ أبو القاسم القشيري تلميذه سمعت الإمام أبا بكر بن فورك يقول حملت مقيدا إلى شيراز لفتنة في الدين فوافيت باب البلد مصبحا وكنت مهموم القلب فلما أسفر النهار وقع بصري على محراب في مسجد على باب البلد مكتوب عليه </w:t>
      </w:r>
    </w:p>
    <w:p>
      <w:pPr/>
      <w:r>
        <w:rPr>
          <w:color w:val="0000ff"/>
        </w:rPr>
        <w:t xml:space="preserve">{أليس الله بكاف عبده}</w:t>
      </w:r>
    </w:p>
    <w:p>
      <w:pPr/>
      <w:r>
        <w:rPr/>
        <w:t xml:space="preserve"> وحصل لي تعريف من باطني أني أكفى عن قريب فكان كذلك</w:t>
      </w:r>
    </w:p>
    <w:p/>
    <w:p>
      <w:pPr/>
      <w:r>
        <w:rPr/>
        <w:t xml:space="preserve">وكان شديد الرد على أبي عبد الله بن كرام وأذكر أن سبب ما حصل له من المحنة من شغب أصحاب ابن كرام وشيعتهم المجسمة بسم الله الرحمن الرحيم والصلاة على سيدنا محمد خاتم النبيين وعلى آله وصحابته أجمعين</w:t>
      </w:r>
    </w:p>
    <w:p/>
    <w:p>
      <w:pPr/>
      <w:r>
        <w:rPr/>
        <w:t xml:space="preserve">ذكر شرح حال المحنة المشار إليها</w:t>
      </w:r>
    </w:p>
    <w:p/>
    <w:p>
      <w:pPr/>
      <w:r>
        <w:rPr/>
        <w:t xml:space="preserve">اعلم أنه يعز علينا شرح هذه الأمور لوجهين</w:t>
      </w:r>
    </w:p>
    <w:p/>
    <w:p>
      <w:pPr/>
      <w:r>
        <w:rPr/>
        <w:t xml:space="preserve">أحدهما أن كتمانها وسترها أولى من إظهارها وكشفها لما في ذلك من فتح الأذهان لما هي غافلة عنه مما لا ينبغي التفطن له</w:t>
      </w:r>
    </w:p>
    <w:p/>
    <w:p>
      <w:pPr/>
      <w:r>
        <w:rPr/>
        <w:t xml:space="preserve">والثاني ما يدعو إليه كشفها من تبيين معرة أقوام وكشف عوارهم وقد كان الصمت أزين ولكن لما رأينا المبتدعة تشمخ بآنافها وتزيد وتنقص على حسب أغراضها وأهوائها تعين لذلك ضبط الحال وكشفه مع مراعاة النصفة فنقول</w:t>
      </w:r>
    </w:p>
    <w:p/>
    <w:p>
      <w:pPr/>
      <w:r>
        <w:rPr/>
        <w:t xml:space="preserve">كان الأستاذ أبو بكر بن فورك كما عرفناك شديدا في الله قائما في نصرة الدين ومن ذلك أنه فوق نحو المشبهة الكرامية سهاما لا قبل لهم بها فتحزبوا عليه ونموا غير مرة وهو ينتصر عليهم وآخر الأمر أنهم أنهوا إلى السلطان محمود بن سبكتكين أن هذا الذي يؤلب علينا عندك أعظم منا بدعة وكفرا وذلك أنه يعتقد أن نبينا محمدا صلى الله عليه وسلم ليس نبيا اليوم وأن رسالته انقطعت بموته فاسأله عن ذلك</w:t>
      </w:r>
    </w:p>
    <w:p/>
    <w:p>
      <w:pPr/>
      <w:r>
        <w:rPr/>
        <w:t xml:space="preserve">فعظم على السلطان هذا الأمر وقال إن صح هذا عنه لأقتلنه وأمر بطلبه</w:t>
      </w:r>
    </w:p>
    <w:p/>
    <w:p>
      <w:pPr/>
      <w:r>
        <w:rPr/>
        <w:t xml:space="preserve">والذي لاح لنا من كلام المحررين لما ينقلون الواعين لما يحفظون الذين يتقون الله فيما يحكون أنه لما حضر بين يديه وسأله عن ذلك كذب الناقل وقال ما هو معتقد الأشاعرة على الإطلاق أن نبينا صلى الله عليه وسلم حي في قبره رسول الله أبد الآباد على الحقيقة لا المجاز وأنه كان نبيا وآدم بين الماء والطين ولم تبرح نبوته باقية ولا تزال</w:t>
      </w:r>
    </w:p>
    <w:p/>
    <w:p>
      <w:pPr/>
      <w:r>
        <w:rPr/>
        <w:t xml:space="preserve">وعند ذلك وضح للسلطان الأمر وأمر بإعزازه وإكرامه ورجوعه إلى وطنه</w:t>
      </w:r>
    </w:p>
    <w:p/>
    <w:p>
      <w:pPr/>
      <w:r>
        <w:rPr/>
        <w:t xml:space="preserve">فلما أيست الكرامية وعلمت أن ما وشت به لم يتم وأن حيلها ومكايدها قد وهت عدلت إلى السعي في موته والراحة من تعبه فسلطوا عليه من سمه فمضى حميدا شهيدا</w:t>
      </w:r>
    </w:p>
    <w:p/>
    <w:p>
      <w:pPr/>
      <w:r>
        <w:rPr/>
        <w:t xml:space="preserve">هذا خلاصة المحنة</w:t>
      </w:r>
    </w:p>
    <w:p/>
    <w:p>
      <w:pPr/>
      <w:r>
        <w:rPr/>
        <w:t xml:space="preserve">والمسألة المشار إليها وهي انقطاع الرسالة بعد الموت مكذوبة قديما على الإمام أبي الحسن الأشعري نفسه وقد مضى الكلام عليها في ترجمته</w:t>
      </w:r>
    </w:p>
    <w:p/>
    <w:p>
      <w:pPr/>
      <w:r>
        <w:rPr/>
        <w:t xml:space="preserve">إذا عرفت هذا فاعلم أن أبا محمد بن حزم الظاهري ذكر في النصائح أن ابن سبكتكين قتل ابن فورك بقوله لهذه المسألة ثم زعم ابن حزم أنها قول جميع الأشعرية</w:t>
      </w:r>
    </w:p>
    <w:p/>
    <w:p>
      <w:pPr/>
      <w:r>
        <w:rPr/>
        <w:t xml:space="preserve">قلت وابن حزم لا يدري مذهب الأشعري ولا يفرق بينهم وبين الجهمية لجهلهم بما يعتقدون</w:t>
      </w:r>
    </w:p>
    <w:p/>
    <w:p>
      <w:pPr/>
      <w:r>
        <w:rPr/>
        <w:t xml:space="preserve">وقد حكى ابن الصلاح ما ذكره ابن حزم ثم قال ليس الأمر كما زعم بل هو تشنيع على الأشعرية أثارته الكرامية فيما حكاه القشيري</w:t>
      </w:r>
    </w:p>
    <w:p/>
    <w:p>
      <w:pPr/>
      <w:r>
        <w:rPr/>
        <w:t xml:space="preserve">قلت وقد أسلفنا كلام القشيري في ذلك في ترجمة الأشعري</w:t>
      </w:r>
    </w:p>
    <w:p/>
    <w:p>
      <w:pPr/>
      <w:r>
        <w:rPr/>
        <w:t xml:space="preserve">وذكر شيخنا الذهبي كلام ابن حزم وحكى أن السلطان أمر بقتل ابن فورك فشفع إليه وقيل هو رجل له سن فأمر بقتله بالسم فسقي السم</w:t>
      </w:r>
    </w:p>
    <w:p/>
    <w:p>
      <w:pPr/>
      <w:r>
        <w:rPr/>
        <w:t xml:space="preserve">ثم قال وقد دعا ابن حزم للسلطان محمود أن وفق لقتل ابن فورك</w:t>
      </w:r>
    </w:p>
    <w:p/>
    <w:p>
      <w:pPr/>
      <w:r>
        <w:rPr/>
        <w:t xml:space="preserve">وقال وفي الجملة ابن فورك خير من ابن حزم وأجل وأحسن نحلة</w:t>
      </w:r>
    </w:p>
    <w:p/>
    <w:p>
      <w:pPr/>
      <w:r>
        <w:rPr/>
        <w:t xml:space="preserve">وقال قبل ذلك أعني شيخنا الذهبي كان ابن فورك رجلا صالحا</w:t>
      </w:r>
    </w:p>
    <w:p/>
    <w:p>
      <w:pPr/>
      <w:r>
        <w:rPr/>
        <w:t xml:space="preserve">ثم قال كان مع دينه صاحب فلتة وبدعة</w:t>
      </w:r>
    </w:p>
    <w:p/>
    <w:p>
      <w:pPr/>
      <w:r>
        <w:rPr/>
        <w:t xml:space="preserve">انتهى</w:t>
      </w:r>
    </w:p>
    <w:p/>
    <w:p>
      <w:pPr/>
      <w:r>
        <w:rPr/>
        <w:t xml:space="preserve">قلت أما السلطان أمر بقتله فشفع إليه إلى آخر الحكاية فأكذوبة سمجة ظاهرة الكذب من جهات متعددة منها أن ابن فورك لا يعتقد ما نقل عنه بل يكفر قائله فكيف يعترف على نفسه بما هو كفر وإذا لم يعترف فكيف يأمر السلطان بقتله وهذا أبو القاسم القشيري أخص الناس بابن فورك فهل نقل هذه الواقعة بل ذكر أن من عزى إلى الأشعرية هذه المسألة فقد افترى عليهم وأنه لا يقول بها أحد منهم</w:t>
      </w:r>
    </w:p>
    <w:p/>
    <w:p>
      <w:pPr/>
      <w:r>
        <w:rPr/>
        <w:t xml:space="preserve">ومنها أنه بتقدير اعترافه وأمره بقتله كيف ترك ذلك لسنه وهل قال مسلم إن السن مانع من القتل بالكفر على وجه الشهرة أو مطلقا ثم ليت الحاكي ضم إلى السن العلم وإن كان أيضا لا يمنع القتل ولكنه لبغضه فيه لم يجعل له خصلة يمت بها</w:t>
      </w:r>
    </w:p>
    <w:p/>
    <w:p>
      <w:pPr/>
      <w:r>
        <w:rPr/>
        <w:t xml:space="preserve">غير أنه شيخ مسن فيا سبحان الله أما كان رجلا عالما أما كان اسمه ملأ بلاد خراسان والعراق أما كان تلامذته قد طبقت طبق الأرض فهذا من ابن حزم مجرد تحامل وحكاية لأكذوبة سمجة كان مقداره أجل من أن يحكيها</w:t>
      </w:r>
    </w:p>
    <w:p/>
    <w:p>
      <w:pPr/>
      <w:r>
        <w:rPr/>
        <w:t xml:space="preserve">وأما قول شيخنا الذهبي إنه مع دينه صاحب فلتة وبدعة فكلام متهافت فإنه يشهد بالصلاح والدين لمن يقضي عليه بالبدعة ثم ليت شعري ما الذي يعني بالفلتة إن كانت قيامه في الحق كما نعتقد نحن فيه فتلك من الدين وإن كانت في الباطل فهي تنافي الدين</w:t>
      </w:r>
    </w:p>
    <w:p/>
    <w:p>
      <w:pPr/>
      <w:r>
        <w:rPr/>
        <w:t xml:space="preserve">وأما حكمه بأن ابن فورك خير من ابن حزم فهذا التفضيل أمره إلى الله تعالى ونقول لشيخنا إن كنت تعتقد فيه ما حكيت من انقطاع الرسالة فلا خير فيه ألبتة وإلا فلم لا نبهت على أن ذلك مكذوب عليه لئلا يغتر به</w:t>
      </w:r>
    </w:p>
    <w:p/>
    <w:p>
      <w:pPr/>
      <w:r>
        <w:rPr/>
        <w:t xml:space="preserve">ومن الرواية عنه من حديثه عن ابن خرزاذ</w:t>
      </w:r>
    </w:p>
    <w:p/>
    <w:p>
      <w:pPr/>
      <w:r>
        <w:rPr/>
        <w:t xml:space="preserve">أخبرنا الحافظ أبو العباس ابن المظفر بقراءتي عليه أخبرنا الشيخان أبو عبد الله محمد بن عبد السلام بن المطهر بن أبي عصرون وأبو الفضل أحمد بن هبة الله بن عساكر سماعا عليهما قالا أخبرنا أبو روح عبد العزيز بن محمد الهروي إجازة أخبرنا أبو القاسم زاهر بن طاهر الشحامي أخبرنا الأستاذ أبو القاسم عبد الكريم بن هوازن القشيري أخبرنا الإمام أبو بكر محمد بن الحسن بن فورك أخبرنا أبو بكر أحمد ابن محمد بن خرزاذ الأهوازي بها حدثنا أحمد بن سهل بن أيوب حدثنا خالد يعني ابن يزيد حدثنا سفيان الثوري وشريك بن عبد الله وسفيان بن عيينة عن</w:t>
      </w:r>
    </w:p>
    <w:p/>
    <w:p>
      <w:pPr/>
      <w:r>
        <w:rPr/>
        <w:t xml:space="preserve">سليمان عن خيثمة عن عبد الله عن النبي صلى الله عليه وسلم أنه قال (لا ترضين أحدا بسخط الله ولا تحمدن أحدا على فضل الله ولا تذمن أحدا على ما لم يؤتك الله فإن رزق الله لا يسوقه حرص حريص ولا يرده عنك كراهة كاره وإن الله بعدله وقسطه جعل الروح والفرح في الرضا واليقين وجعل الهم والحزن في الشك والسخط</w:t>
      </w:r>
    </w:p>
    <w:p/>
    <w:p>
      <w:pPr/>
      <w:r>
        <w:rPr/>
        <w:t xml:space="preserve">ومن حديثه عن عبد الله بن جعفر وبه إلى ابن فورك</w:t>
      </w:r>
    </w:p>
    <w:p/>
    <w:p>
      <w:pPr/>
      <w:r>
        <w:rPr/>
        <w:t xml:space="preserve">أخبرنا عبد الله بن جعفر حدثنا يونس بن حبيب حدثنا أبو داود الطيالسي حدثنا همام عن قتادة سمع أنسا يقول قال رسول الله صلى الله عليه وسلم (لا يؤمن أحدكم حتى يحب لأخيه ما يحب لنفسه</w:t>
      </w:r>
    </w:p>
    <w:p/>
    <w:p>
      <w:pPr/>
      <w:r>
        <w:rPr/>
        <w:t xml:space="preserve">ومن كلام الأستاذ أبي بكر</w:t>
      </w:r>
    </w:p>
    <w:p/>
    <w:p>
      <w:pPr/>
      <w:r>
        <w:rPr/>
        <w:t xml:space="preserve">قال كل موضع ترى فيه اجتهادا ولم يكن عليه نور فاعلم أنه بدعة خفية</w:t>
      </w:r>
    </w:p>
    <w:p/>
    <w:p>
      <w:pPr/>
      <w:r>
        <w:rPr/>
        <w:t xml:space="preserve">قلت وهذا كلام بالغ في الحسن دال على أن الأستاذ كثير الذوق وأصله قوله صلى الله عليه وسلم (البر ما اطمأنت إليه النفس</w:t>
      </w:r>
    </w:p>
    <w:p/>
    <w:p>
      <w:pPr/>
      <w:r>
        <w:rPr/>
        <w:t xml:space="preserve">ومن الفوائد والمسائل عنه</w:t>
      </w:r>
    </w:p>
    <w:p/>
    <w:p>
      <w:pPr/>
      <w:r>
        <w:rPr/>
        <w:t xml:space="preserve">قيل تناظر هو وأبو عثمان المغربي الذي ذكرنا أنه أوصى عند موته أن ابن فورك يصلى عليه في أن الولي هل يجوز أن يعرف أنه ولي فكان الأستاذ أبو بكر لا يجوز ذلك لأنه يسلبه الخوف ويوجب له الأمن</w:t>
      </w:r>
    </w:p>
    <w:p/>
    <w:p>
      <w:pPr/>
      <w:r>
        <w:rPr/>
        <w:t xml:space="preserve">قيل وكان أبو عثمان يقول بجوازه</w:t>
      </w:r>
    </w:p>
    <w:p/>
    <w:p>
      <w:pPr/>
      <w:r>
        <w:rPr/>
        <w:t xml:space="preserve">قلت والذي نقله الأستاذ أبو القاسم في الرسالة أن الخلاف في هذه المسألة إنما هو بين الأستاذين أبي بكر بن فورك وأبي علي الدقاق وأن الدقاق قال بالجواز</w:t>
      </w:r>
    </w:p>
    <w:p/>
    <w:p>
      <w:pPr/>
      <w:r>
        <w:rPr/>
        <w:t xml:space="preserve">قال الأستاذ أبو القاسم وهو الذي نؤثره ونختاره ونقول به</w:t>
      </w:r>
    </w:p>
    <w:p/>
    <w:p>
      <w:pPr/>
      <w:r>
        <w:rPr/>
        <w:t xml:space="preserve">قال الأستاذ أبو القاسم ولا يجب ذلك في جميع الأولياء بل يجوز أن يعلم بعضهم ويكون علمه كرامة زائدة له وألا يعلم آخرون</w:t>
      </w:r>
    </w:p>
    <w:p/>
    <w:p>
      <w:pPr/>
      <w:r>
        <w:rPr/>
        <w:t xml:space="preserve">ثم رد قول ابن فورك إن العلم بذلك يسقط الخوف بأن الذي يجدونه من الهيبة والإجلال يزيد ويربي على كثير من الخوف</w:t>
      </w:r>
    </w:p>
    <w:p/>
    <w:p>
      <w:pPr/>
      <w:r>
        <w:rPr/>
        <w:t xml:space="preserve">قلت وما ذكره أبو القاسم هو الحق الذي لا مرية فيه والعلم بالولاية لا ينافي الخوف بل ولا النبوة ألا ترى أن الأنبياء عليهم الصلاة والسلام أشد الناس خوفا لربهم تعالى وهم يعلمون أنهم أنبياء فمقالة ابن فورك ضعيفة شاذة والولي ما دام إحساسه حاضرا وهو غير مصطلم يخاف المكر وذلك من أعظم الخوف</w:t>
      </w:r>
    </w:p>
    <w:p/>
    <w:p>
      <w:pPr/>
      <w:r>
        <w:rPr/>
        <w:t xml:space="preserve">وذكر الأستاذ أبو القاسم بعد ذلك أنه يجوز أن يعلم أنه مأمون العاقبة</w:t>
      </w:r>
    </w:p>
    <w:p/>
    <w:p>
      <w:pPr/>
      <w:r>
        <w:rPr/>
        <w:t xml:space="preserve">قلت ومع ذلك لا يزايله الخوف كما قلنا في الأنبياء عليهم السلام فإنهم يعلمون أنهم مأمونو العواقب وهم أشد خوفا والعشرة المشهود لهم بالجنة كذلك وقد قال عمر رضي الله عنه لو أن رجلي الواحدة داخل الجنة والأخرى خارجها ما أمنت مكر الله</w:t>
      </w:r>
    </w:p>
    <w:p>
      <w:pPr>
        <w:jc w:val="start"/>
        <w:bidi/>
      </w:pPr>
      <w:r>
        <w:rPr>
          <w:sz w:val="24"/>
          <w:szCs w:val="24"/>
          <w:b w:val="1"/>
          <w:bCs w:val="1"/>
          <w:rtl/>
        </w:rPr>
        <w:t xml:space="preserve">
طبقات الشافعية الكبرى،(دار هجر - القاهرة،1992،ط 2،ج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الأستاذ أبو بكر بن فورك - بضم الفاء وفتح الراء - الأصفهاني
</w:t>
      </w:r>
    </w:p>
    <w:p>
      <w:pPr/>
      <w:r>
        <w:rPr/>
        <w:t xml:space="preserve">محمد بن الحسن الأستاذ أبو بكر بن فورك- بضم الفاء وفتح الراء- الأصفهاني. قال ابن خلكان: هو المتكلم، الأصولي، الأديب، النحوي، الواعظ.</w:t>
      </w:r>
    </w:p>
    <w:p/>
    <w:p>
      <w:pPr/>
      <w:r>
        <w:rPr/>
        <w:t xml:space="preserve">أقام بالعراق يدرس ثم توجه إلى الري، فسعت به المبتدعة، فراسله أهل نيسابور والتمسوا منه التوجه إليهم ففعل، وورد نيسابور فبنى له بها مدرسة ودارا، فأحيا الله تعالى به أنواعا من العلوم، وظهرت بركته على المتفقهة.</w:t>
      </w:r>
    </w:p>
    <w:p/>
    <w:p>
      <w:pPr/>
      <w:r>
        <w:rPr/>
        <w:t xml:space="preserve">وبلغت مصنفاته في الأصلين، ومعاني القرآن، قريبا من مائة مصنف، ثم دعي إلى مدينة غزنة من الهند، وجرت له بها مناظرات عظيمة، فلما رجع إلى نيسابور، سم في الطريق، فمات سنة ست وأربعمائة، فنقل إلى نيسابور، فدفن بها.</w:t>
      </w:r>
    </w:p>
    <w:p>
      <w:pPr>
        <w:jc w:val="start"/>
        <w:bidi/>
      </w:pPr>
      <w:r>
        <w:rPr>
          <w:sz w:val="24"/>
          <w:szCs w:val="24"/>
          <w:b w:val="1"/>
          <w:bCs w:val="1"/>
          <w:rtl/>
        </w:rPr>
        <w:t xml:space="preserve">
طبقات المفسرين للداوودي،(دار الكتب العلمية - بيروت،0000،ط 0،ج 2،ص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أبو بكر ابن فرك الأصبهاني، نزيل نيسابور.
</w:t>
      </w:r>
    </w:p>
    <w:p>
      <w:pPr/>
      <w:r>
        <w:rPr/>
        <w:t xml:space="preserve">ذكره الحاكم في “تاريخه“ فقال: الأديب، المتكلم، الأصولي، الواعظ، النحوي، أقام أولا بالعراق إلى أن درس بها على مذهب الأشعري، ثم لما ورد الري قصدته المبتدعة، فعقد عبد الله بن محمد الثقفي مجلسا، وجمع أهل السنة، وتقدمنا إلى الأمير ناصر الدولة أبي الحسن محمد بن الحسن، والتمسنا منه المراسلة في توجيهه إلى نيسابور، ففعل، وورد نيسابور، فبنى له الدار والمدرسة، فأحيى الله به في بلدنا أنواعا من العلوم، وظهرت بركته على جماعة من المتفقهة وتخرجوا به.</w:t>
      </w:r>
    </w:p>
    <w:p/>
    <w:p/>
    <w:p>
      <w:pPr/>
      <w:r>
        <w:rPr/>
        <w:t xml:space="preserve">سمع عبد الله بن جعفر وأقرانه، وكثر سماعه بالبصرة وبغداد، وحدث بنيسابور.</w:t>
      </w:r>
    </w:p>
    <w:p/>
    <w:p/>
    <w:p>
      <w:pPr/>
      <w:r>
        <w:rPr/>
        <w:t xml:space="preserve">روى عنه الحاكم، حكى عنه أنه قال: كان سبب اشتغالي بعلم الكلام، أني كنت بأصبهان أختلف إلى فقيه، فسمعت أن الحجر يمين الله في الأرض، فسألت ذلك الفقيه عن معناه، فكان لا يجيب بجواب شاف، ويقول: أيش تريد من هذا؟ لأنه كان لا يعرف حقيقة ذلك، فقيل لي: إن أردت أن تعرف هذا فمن حقك أن تخرج إلى فلان في البلد، وكان يحسن الكلام، فخرجت إليه وسألته، فأجاب بجواب شاف، فقلت: لا بد أن أعرف هذا العلم، فاشتغلت به.</w:t>
      </w:r>
    </w:p>
    <w:p/>
    <w:p/>
    <w:p>
      <w:pPr/>
      <w:r>
        <w:rPr/>
        <w:t xml:space="preserve">وذكر ابن حزم إمام ظاهرية المغرب في كتاب “النصائح“ له؛ أن السلطان محمود بن سبكتكين قتل أبا بكر ابن فورك لقوله: إن نبينا صلى الله عليه وسلم ليس هو رسول الله اليوم، لكنه كان رسول الله.</w:t>
      </w:r>
    </w:p>
    <w:p/>
    <w:p/>
    <w:p>
      <w:pPr/>
      <w:r>
        <w:rPr/>
        <w:t xml:space="preserve">وزعم ابن حزم أن هذا قول جميع الأشعرية، وليس كما زعم، وإنما هو تشنيع عليهم أثارته الكرامية فيما حكاه القشيري قال: تناظر ابن فورك وأبو عثمان المغربي في الولي، هل يعرف أنه ولي؟ فكان ابن فورك ينكر أن يعرف ذلك لزوال الخوف، وأبو عثمان يحقق ذلك، وهذه مسألة خلاف بين الصوفية، فأنشد أبو عثمان:</w:t>
      </w:r>
    </w:p>
    <w:p/>
    <w:p/>
    <w:p>
      <w:pPr>
        <w:jc w:val="center"/>
      </w:pPr>
      <w:r>
        <w:rPr>
          <w:color w:val="ff0000"/>
        </w:rPr>
        <w:t xml:space="preserve">يعرفه الباحث عن جنسه</w:t>
      </w:r>
      <w:r>
        <w:rPr>
          <w:color w:val="ff0000"/>
        </w:rPr>
        <w:t xml:space="preserve">      </w:t>
      </w:r>
      <w:r>
        <w:rPr>
          <w:color w:val="ff0000"/>
        </w:rPr>
        <w:t xml:space="preserve">وسائر الناس له منكر</w:t>
      </w:r>
    </w:p>
    <w:p/>
    <w:p/>
    <w:p>
      <w:pPr/>
      <w:r>
        <w:rPr/>
        <w:t xml:space="preserve">قال الإمام - يعني: القشيري -: نعني أن هذه الحالة من حيث الحال والذوق، لا من حيث المناظرة والنطق، وذكر أسعد أنه سمعه يحكي عن الأستاذ الشهيد 0 يعني: ابن فورك - قال: كل موضع نرى فيه اجتهاداً، ولم يكن ثم نور، فاعلم أن ثم بدعة خفية.</w:t>
      </w:r>
    </w:p>
    <w:p>
      <w:pPr>
        <w:jc w:val="start"/>
        <w:bidi/>
      </w:pPr>
      <w:r>
        <w:rPr>
          <w:sz w:val="24"/>
          <w:szCs w:val="24"/>
          <w:b w:val="1"/>
          <w:bCs w:val="1"/>
          <w:rtl/>
        </w:rPr>
        <w:t xml:space="preserve">
طبقات الفقهاء الشافعية،(دار البشائر الإسلامية - بيروت،1992،ط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w:t>
      </w:r>
    </w:p>
    <w:p>
      <w:pPr/>
      <w:r>
        <w:rPr/>
        <w:t xml:space="preserve">محمد بن الحسن بن فورك، المتكلّم الأصوليّ الواعظ النّحويّ الأصفهانيّ. </w:t>
      </w:r>
    </w:p>
    <w:p/>
    <w:p>
      <w:pPr/>
      <w:r>
        <w:rPr/>
        <w:t xml:space="preserve">أقام في بغداد زمانا طويلا، وسافر إلى الرّيّ وأقام بها مدة، وطلبه أهل نيسابور، والتمسوا منه التوجّه إليهم ففعل، وبنوا له بنيسابور مدرسة وخانقاه، واستوطن هناك، وظهر تفوّقه على الفقهاء بها. وبلغت تصانيفه في علم الكلام والأصول ومعاني القرآن نحو خمسة وتسعين مصنّفا، ودعي إلى غزنة فتوجّه إليها، وجرت له مناظرات. وكثر عليه الكره، فخرج منها متوجّها إلى نيسابور، ويقال: إنه سمّ فمات، وحمل إلى نيسابور فدفن بها، وله بها مشهد يزار. ويقال عنه: إنّ عنده دعوة مستجابة.</w:t>
      </w:r>
    </w:p>
    <w:p/>
    <w:p>
      <w:pPr/>
      <w:r>
        <w:rPr/>
        <w:t xml:space="preserve">وكانت وفاته سنة ستّ وأربع مائة.</w:t>
      </w:r>
    </w:p>
    <w:p>
      <w:pPr>
        <w:jc w:val="start"/>
        <w:bidi/>
      </w:pPr>
      <w:r>
        <w:rPr>
          <w:sz w:val="24"/>
          <w:szCs w:val="24"/>
          <w:b w:val="1"/>
          <w:bCs w:val="1"/>
          <w:rtl/>
        </w:rPr>
        <w:t xml:space="preserve">
الدر الثمين في أسماء المصنفين،(دار الغرب الإسلامي - تونس،2009،ط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أبو بكر الأنصاري، الأصبهانى، الفقيه الشافعي.
</w:t>
      </w:r>
    </w:p>
    <w:p>
      <w:pPr/>
      <w:r>
        <w:rPr/>
        <w:t xml:space="preserve">محمد بن الحسن بن فورك، أبو بكر الأنصاري، الأصبهانى، الفقيه الشافعي. </w:t>
      </w:r>
    </w:p>
    <w:p/>
    <w:p>
      <w:pPr/>
      <w:r>
        <w:rPr/>
        <w:t xml:space="preserve">سمع ’’مسند أبي داود الطيالسي’’ من: عبد الله بن جعفر بن فارس، وسمع: أبا بكر أحمد بن محمد بن خرزاذ الأهوازي بها.</w:t>
      </w:r>
    </w:p>
    <w:p/>
    <w:p>
      <w:pPr/>
      <w:r>
        <w:rPr/>
        <w:t xml:space="preserve">وعنه: أبو عبد الله الحاكم، وأبو بكر البيهقي ووصفه بالأستاذ، ومرة بالأستاذ الإمام، وأكثر عنه، وأبو القاسم القشيري، وأبو بكر أحمد بن علي بن خلف الشيرازي، وأبو صالح أحمد بن عبد الملك المؤذن، وآخرون.</w:t>
      </w:r>
    </w:p>
    <w:p/>
    <w:p>
      <w:pPr/>
      <w:r>
        <w:rPr/>
        <w:t xml:space="preserve">قال الحاكم في ’’تاريخه’’: الأديب المتكلم الأصولي الواعظ النحوي، أقام أولاً بالعراق إلى أن درس بها مذهب الأشعري، ثم لما ورد الري قصدته المبتدعة، فعقد عبد الله بن محمد الثقفي مجلساً، وجمع أهل السنة، وتقدمنا إلى الأمير ناصر الدولة أبي الحسن محمد بن الحسن، والتمسنا منه المراسلة في توجهه إلى نيسابور، ففعل، وورد نيسابور، فبنا له الدار والمدرسة، فأحيى الله به في بلدنا أنواعاً من العلوم لما استوطنها وظهرت بركته على جماعة من المتفقهة وتخرجوا به، سمع عبد الله بن جعفر وأقرانه، وكثر سماعه بالبصرة وبغداد، وحدث بنيسابور، وحكى عنه أنه قال: كان سبب اشتغالي بعلم الكلام أني كنت بأصبهان أختلف إلى فقيه، ثم سمعت أن الحجر يمين الله في الأرض، فسالت ذلك الفقيه عن معناه، فكان لا يجيب بجواب شافٍ، ويقول: أيش تريد من هذا؟ لأنه كان لا يعرف حقيقة ذلك، فقيل لي: إن أردت أن تعرف هذا فمن حقك أن تخرج إلى فلان في البلد، وكان يحسن الكلام، فخرجت إليه وسألته، فأجاب بجواب شافٍ، فقلت: لا بد أن أعرف هذا العلم، فاشتغلت به. وقال عبد الغافر الفارسي في ’’السياق’’: بلغ تصانيفه في أصول الدين، وأصول الفقه، ومعاني القرآن قريباً من المائة، ودعي إلى غزنة، وجرت له بها مناظرة، وكان شديد الرد على أصحاب أبي عبد الله، ولما عاد من غزنة سم في الطريق، ومضى إلى رحمة الله، ونقل إلى نيسابور، ودفن بالحيرة، سمع ببغداد والبصرة، ومن الديبلي بمكة - حرسها الله -، وسمع ’’مسند أبي داود الطيالسي’’ من عبد الله بن جعفر الأصبهاني، وحدث به، وتصدر للإفادة بنيسابور، سمعت الأستاذ أبا صالح المؤذن يقول: كان الأستاذ أوحد وقته أبو علي الحسن بن علي الدقاق يعقد المجلس ويدعو للحاضرين والغائبين من أعيان البلد وأئمتهم، فقيل له: قد نسيت ابن فورك ولم تدع له، فقال أبو علي: كيف أدعو له وكنت أقسم على الله البارحة بإيمانه أن يشفي علتي، وكان به وجع البطن تلك الليلة. وقال عبد الغافر في ترجمته سبطه محمد بن أحمد من ’’السياق’’: أبو بكر بن فورك كان من انظر الفتيان على مذهب الأشعري، وأشدهم خاطراً وبياناً، وأجراهم لساناً. وقال ابن مكتوم: كان ابن فورك قد اختص بابن عباد بأصبهان قبل الستين والثلاثمائة، وصنف له كتباً، ثم بعضد الدولة بن بويه بشيراز، وصنف له كتباً، ثم دخل نيسابور، وحدث هناك ’’بمسند أبي داود الطيالسي’’ عن عبد الله بن جعفر بن فارس، وروى عنه الحاكم، وأبو القاسم القشيري وغيرهما. ولما حضرت الوفاة أبا عثمان المغربي - واحد عصره - أوصى بأن يصلي عليه ابن فورك، وذلك سنة ثلاث وسبعين وثلاثمائة. وقال أبو القاسم القشيري: سمعت الإمام ابن فورك يقول: حملت مقيداً إلى شيراز لفتنة في الدين، فوافينا باب البلد مصبحاً، وكنت مهموم القلب، فلما أسفر النهار وقع بصري على محراب باب في مسجد على باب البلد مكتوب عليه ’’أليس الله بكافٍ عبده’’ وحصل لي تعريف من باطني أني أكفى عن قريب، وكان كذلك، وصرفوني بالعز.</w:t>
      </w:r>
    </w:p>
    <w:p/>
    <w:p>
      <w:pPr/>
      <w:r>
        <w:rPr/>
        <w:t xml:space="preserve">وقال الذهبي في ’’النبلاء’’: الإمام العلامة الصالح، شيخ المتكلمين، كان أشعرياً رأساً في فن الكلام، أخذ عن أبي الحسن الباهلي صاحب الأشعري، حمل مقيداً إلى شيراز للعقائد، روى عنه الحاكم حديثاً وتوفي قبله بسنة واحدة. وقال في ’’التاريخ’’: له تصانيف جمة، وكان رجلاً صالحاً، وكان مع دينه صاحب فلتةٍ وبدعة، قال أبو الوليد سليمان الباجي: لما طالب ابن فورك الكرامية أرسلوا إلى محمود بن سبكتكين صاحب خراسان يقولون له: إن هذا الذي يؤلب علينا أعظم بدعةٍ وكفراً عندك منك، فسله عن محمد بن عبد الله بن عبد المطلب، هل هو رسول الله اليوم أم لا؟ فعظم على محمود الأمر وقال: إن صح هذا عنه لأقتلنه، ثم طلبه وسأله، فقال: كان رسول الله، وأما اليوم فلا، فأمر بقتله، فشفع إليه، وقيل: هو رجل له سن، فأمر بقلته بالسم، وقد دعا ابن حزم للسلطان محمود إذ وفق لقتله ابن فورك، لكونه قال: إن رسول الله كان رسولاً في حياته فقط، وإن روحه قد بطل وتلاشى، وليس هو في الجنة عند الله تعالى؛ يعني روحه. قال الذهبي: وفي الجملة ابن فورك خير من ابن حزم وأجل وأحسن نحلة.</w:t>
      </w:r>
    </w:p>
    <w:p/>
    <w:p>
      <w:pPr/>
      <w:r>
        <w:rPr/>
        <w:t xml:space="preserve">قال مقيده - عفا الله عنه -: وقد حكى ابن الصلاح ما ذكره ابن حزم، ثم قال: وزعم ابن حزم أن هذا قول جميع الأشعرية، وليس كما زعم، وإنما هو تشنيع عليهم أثارته الكرامية فيما حكاه القشيري. وقال السبكي في ’’طبقاته’’ بعد ذكره للحكاية الآنفة الذكر: والذي لاح لناس من كلام المحررين لما ينقلون، الواعين لما يحفظون، الذين يتقون الله فيما يحكون، أنه لما حضر بين يديه، وسأله عن ذلك كذب الناقل، وقال ما هو معتقد الأشاعرة على الإطلاق، وعند ذلك وضح للسلطان الأمر، وأمر بإعزازه، وإكرامه، ورجوعه إلى وطنه، فلما أيست الكرامية وعلمت أن ما وشت به لم يتم، وأن حيلتها ومكايدها قد وهت، عدلت إلى السعي في موته، والراحة من تعبه، فسلطوا عليه من سمه فمضى حميداً شهيداً، وأما أن السلطان أمر بقتله، فشفع إليه، إلى آخر الحكاية، فأكذوبة سمجة، ظاهره الكذب من جهات متعددة... وهذا من ابن حزم مجرد تحامل، وحكاية لأكذوبة سمجة، كان مقداره أجل من أن يحكيها. قلت: وما سبق نقله عن أبي القاسم القشيري عن ابن فورك يؤيد ما قرره السبكي، وقد أثنى السبكي على ابن فورك في بداية ترجمته له، وأطنب كعادته إذا ترجم لأشعري؛ فقال: الإمام الجليل، والحبر الذي لا يجارى فقهاً وأصولاً وكلاماً ووعظاً ونحواً مع مهابة، وجلالة، وورع بالغ، رفض الدنيا وراء ظهره، وعامل الله في سره وجهره، وصمم على دينه:</w:t>
      </w:r>
    </w:p>
    <w:p/>
    <w:p>
      <w:pPr>
        <w:jc w:val="center"/>
      </w:pPr>
      <w:r>
        <w:rPr>
          <w:color w:val="ff0000"/>
        </w:rPr>
        <w:t xml:space="preserve">مصمم ليس تلويه عواذله</w:t>
      </w:r>
      <w:r>
        <w:rPr>
          <w:color w:val="ff0000"/>
        </w:rPr>
        <w:t xml:space="preserve">      </w:t>
      </w:r>
      <w:r>
        <w:rPr>
          <w:color w:val="ff0000"/>
        </w:rPr>
        <w:t xml:space="preserve">في الدين ثبتٌ قويٌ بأسه عسر</w:t>
      </w:r>
    </w:p>
    <w:p/>
    <w:p>
      <w:pPr/>
      <w:r>
        <w:rPr/>
        <w:t xml:space="preserve">وحوم على المنية في نصرة الحق، لا يخاف الأسد في عرينه:</w:t>
      </w:r>
    </w:p>
    <w:p/>
    <w:p>
      <w:pPr>
        <w:jc w:val="center"/>
      </w:pPr>
      <w:r>
        <w:rPr>
          <w:color w:val="ff0000"/>
        </w:rPr>
        <w:t xml:space="preserve">ولا يلين لغير الحق يتبعه</w:t>
      </w:r>
      <w:r>
        <w:rPr>
          <w:color w:val="ff0000"/>
        </w:rPr>
        <w:t xml:space="preserve">      </w:t>
      </w:r>
      <w:r>
        <w:rPr>
          <w:color w:val="ff0000"/>
        </w:rPr>
        <w:t xml:space="preserve">حتى يلين لضرس الماضع الحجر</w:t>
      </w:r>
    </w:p>
    <w:p/>
    <w:p>
      <w:pPr/>
      <w:r>
        <w:rPr/>
        <w:t xml:space="preserve">وشمر عن ساق الاجتهاد:</w:t>
      </w:r>
    </w:p>
    <w:p/>
    <w:p>
      <w:pPr>
        <w:jc w:val="center"/>
      </w:pPr>
      <w:r>
        <w:rPr>
          <w:color w:val="ff0000"/>
        </w:rPr>
        <w:t xml:space="preserve">بهمةٍ في الثريا إثر أخمصها</w:t>
      </w:r>
      <w:r>
        <w:rPr>
          <w:color w:val="ff0000"/>
        </w:rPr>
        <w:t xml:space="preserve">      </w:t>
      </w:r>
      <w:r>
        <w:rPr>
          <w:color w:val="ff0000"/>
        </w:rPr>
        <w:t xml:space="preserve">وعزمةٍ ليس من عاداتها السأم</w:t>
      </w:r>
    </w:p>
    <w:p/>
    <w:p>
      <w:pPr/>
      <w:r>
        <w:rPr/>
        <w:t xml:space="preserve">ودمر ديار الأعداء ذوي الفساد:</w:t>
      </w:r>
    </w:p>
    <w:p/>
    <w:p>
      <w:pPr>
        <w:jc w:val="center"/>
      </w:pPr>
      <w:r>
        <w:rPr>
          <w:color w:val="ff0000"/>
        </w:rPr>
        <w:t xml:space="preserve">وعمر الدين عزم منه معتضدٌ</w:t>
      </w:r>
      <w:r>
        <w:rPr>
          <w:color w:val="ff0000"/>
        </w:rPr>
        <w:t xml:space="preserve">      </w:t>
      </w:r>
      <w:r>
        <w:rPr>
          <w:color w:val="ff0000"/>
        </w:rPr>
        <w:t xml:space="preserve">بالله تشرق من أنواره الظلم</w:t>
      </w:r>
    </w:p>
    <w:p/>
    <w:p>
      <w:pPr/>
      <w:r>
        <w:rPr/>
        <w:t xml:space="preserve">وصبر والسيف يقطر دماً:</w:t>
      </w:r>
    </w:p>
    <w:p/>
    <w:p>
      <w:pPr>
        <w:jc w:val="center"/>
      </w:pPr>
      <w:r>
        <w:rPr>
          <w:color w:val="ff0000"/>
        </w:rPr>
        <w:t xml:space="preserve">والصبر أجمل إلا أنه صبرٌ</w:t>
      </w:r>
      <w:r>
        <w:rPr>
          <w:color w:val="ff0000"/>
        </w:rPr>
        <w:t xml:space="preserve">      </w:t>
      </w:r>
      <w:r>
        <w:rPr>
          <w:color w:val="ff0000"/>
        </w:rPr>
        <w:t xml:space="preserve">وربما جنت الأعقاب من عسله</w:t>
      </w:r>
    </w:p>
    <w:p/>
    <w:p>
      <w:pPr/>
      <w:r>
        <w:rPr/>
        <w:t xml:space="preserve">وبدر بجنان لا يخادعه حب الحياة، ولا تشوقه ألحاظ الدمى:</w:t>
      </w:r>
    </w:p>
    <w:p/>
    <w:p>
      <w:pPr>
        <w:jc w:val="center"/>
      </w:pPr>
      <w:r>
        <w:rPr>
          <w:color w:val="ff0000"/>
        </w:rPr>
        <w:t xml:space="preserve">لكنه مغرمٌ بالحق يتبعه</w:t>
      </w:r>
      <w:r>
        <w:rPr>
          <w:color w:val="ff0000"/>
        </w:rPr>
        <w:t xml:space="preserve">      </w:t>
      </w:r>
      <w:r>
        <w:rPr>
          <w:color w:val="ff0000"/>
        </w:rPr>
        <w:t xml:space="preserve">لله في الله هذا منتهى أمله</w:t>
      </w:r>
    </w:p>
    <w:p/>
    <w:p>
      <w:pPr/>
      <w:r>
        <w:rPr/>
        <w:t xml:space="preserve">مات سنة ست وأربعمائة، ولم يخلف ابناً، وبقيت له أعقاب من جهة البنات.</w:t>
      </w:r>
    </w:p>
    <w:p/>
    <w:p>
      <w:pPr/>
      <w:r>
        <w:rPr/>
        <w:t xml:space="preserve">تنبيه: ترجم العلامة ابن قطلوبغا لابن فورك في كتابه ’’تاج التراجم’’ الخاص بمن ذكر له تصانيف من أئمة الحنفية، تبعاً لشيخه المقريزي، ولا أعلم أحداً ترجمه فيهم غيره.</w:t>
      </w:r>
    </w:p>
    <w:p/>
    <w:p>
      <w:pPr/>
      <w:r>
        <w:rPr/>
        <w:t xml:space="preserve">قلت: [من جهة الحديث حافظ مشهور].</w:t>
      </w:r>
    </w:p>
    <w:p/>
    <w:p>
      <w:pPr/>
      <w:r>
        <w:rPr/>
        <w:t xml:space="preserve">’’مختصر تاريخ نيسابور’’ (50/ ب)، ’’المنتخب من السياق’’ ص (17)، ’’تبيين كذب المفتري’’ (232)، ’’طبقات ابن الصلاح’’ (1/ 136)، ’’إنباه الرواة’’ (3/ 110)، ’’التقييد’’ (41)، ’’تكملة الإكمال’’ (5/ 511)، ’’آثار البلاد وأخبار العباد’’ (297)، ’’وفيات الأعيان’’ (4/ 610)، ’’النبلاء’’ (17/ 214)، ’’تاريخ الإسلام’’ (28/ 147)، ’’العبر’’ (2/ 213)، ’’الوافي بالوفيات’’ (2/ 344)، ’’مرآة الجنان’’</w:t>
      </w:r>
    </w:p>
    <w:p/>
    <w:p>
      <w:pPr/>
      <w:r>
        <w:rPr/>
        <w:t xml:space="preserve">(3/ 17)، ’’طبقات السبكي’’ (4/ 127)، والإسنوي (2/ 126)، وابن كثير (1/ 353)، ’’العقد المذهب’’ (156)، ’’طبقات ابن قاضي شهبة’’ (1/ 190)، ’’تاج التراجم’’ (232)، ’’طبقات المفسرين’’ للداودي (2/ 132)، والأذنه وي (130)، ’’الشذرات’’ (5/ 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فورك الأصبهاني
</w:t>
      </w:r>
    </w:p>
    <w:p>
      <w:pPr/>
      <w:r>
        <w:rPr/>
        <w:t xml:space="preserve">أبو بكر بن فورك الأصبهاني </w:t>
      </w:r>
    </w:p>
    <w:p/>
    <w:p>
      <w:pPr/>
      <w:r>
        <w:rPr/>
        <w:t xml:space="preserve">أبو بكر بن فورك الأصبهاني = محمد بن الحسن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فورك الأستاذ أبو بكر الأصبهاني
</w:t>
      </w:r>
    </w:p>
    <w:p>
      <w:pPr/>
      <w:r>
        <w:rPr/>
        <w:t xml:space="preserve">محمد بن الحسين بن فورك الأستاذ أبو بكر الأصبهاني </w:t>
      </w:r>
    </w:p>
    <w:p/>
    <w:p>
      <w:pPr/>
      <w:r>
        <w:rPr/>
        <w:t xml:space="preserve">الفقيه المتكلم النحوى الأصولى، ذكر أن سبب اشتغاله في علم الكلام حديث ’’الحجر الأسود يمين اللَّه في الأرض’’ . روى عنه الحاكم وترجم له ومات قبله والبيهقى بلغت تصانيفه قريباً من مائة مصنف، وكان شديداً على المعتزلة خصوصاً ابن كرَّام، سُمّ فمات بنيسابور سنة ست وأربعمائة. والدعاء مستجاب عنده، ونقل عن ابن حزم أنَّ السلطان محمود بن سبكتكين قتله لقوله: إنَّ نبينا -صلى اللَّه عليه وسلم- ليس هو رسول اللَّه اليوم ولكنه كان رسول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محمد بن الحسن.
</w:t>
      </w:r>
    </w:p>
    <w:p>
      <w:pPr/>
      <w:r>
        <w:rPr/>
        <w:t xml:space="preserve">ابن فورك محمد بن الحسن. </w:t>
      </w:r>
    </w:p>
    <w:p/>
    <w:p>
      <w:pPr/>
      <w:r>
        <w:rPr/>
        <w:t xml:space="preserve">تقدم في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2026-05-06T13:26:10+03:00</dcterms:created>
  <dcterms:modified xsi:type="dcterms:W3CDTF">2026-05-06T13:26:10+03:00</dcterms:modified>
</cp:coreProperties>
</file>

<file path=docProps/custom.xml><?xml version="1.0" encoding="utf-8"?>
<Properties xmlns="http://schemas.openxmlformats.org/officeDocument/2006/custom-properties" xmlns:vt="http://schemas.openxmlformats.org/officeDocument/2006/docPropsVTypes"/>
</file>