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حافظ السعيد
</w:t>
      </w:r>
    </w:p>
    <w:p>
      <w:pPr>
        <w:jc w:val="start"/>
        <w:bidi/>
      </w:pPr>
      <w:r>
        <w:rPr>
          <w:rFonts w:ascii="arial" w:hAnsi="arial" w:eastAsia="arial" w:cs="arial"/>
          <w:sz w:val="28"/>
          <w:szCs w:val="28"/>
          <w:b w:val="1"/>
          <w:bCs w:val="1"/>
          <w:rtl/>
        </w:rPr>
        <w:t xml:space="preserve">محمد حافظ السعيد
</w:t>
      </w:r>
    </w:p>
    <w:p>
      <w:pPr/>
      <w:r>
        <w:rPr/>
        <w:t xml:space="preserve">محمد حافظ السعيد  محمد حافظ ’’بك’’السعيد، يتصل نسبه بادريس بن عبد الله الحسني: خطيب، له المام بالأدب. من المطالبين بحقوق العرب في عهد الترك. ولد وتعلم في القدس وولى أعمالا ادارية، فكان قائم مقام للرملة (بفلسطين) فبيت لحم فقضاء بني صعب، فرئيسا لمحكمة التجارة بيافا. وانتخب بعد الدستور العثماني ’’مبعوثا’’ عن القدس، فسافر اللا الآستانة، فكان من مؤسسي ’’الحزب المعتدل’’ فيها، ثم ’’حزب الحرية والائتلاف’’ المناوئ للاتحاديين. وعاد إلى القدس، فناصر حركة ’’اللامركزية’’واعتقله الترك في أثناء الحرب العامة الأولى، وحاكموه في عاليه، وحكموا باعدامه شنقا. ولكن القدر سبقهم، فتوفي قبل تنفيذ الحكم فيه. </w:t>
      </w:r>
    </w:p>
    <w:p>
      <w:pPr>
        <w:jc w:val="start"/>
        <w:bidi/>
      </w:pPr>
      <w:r>
        <w:rPr>
          <w:sz w:val="24"/>
          <w:szCs w:val="24"/>
          <w:b w:val="1"/>
          <w:bCs w:val="1"/>
          <w:rtl/>
        </w:rPr>
        <w:t xml:space="preserve">
الأعلام،(دار العلم للملايين - بيروت،2002،ط 15،ج 6،ص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2026-05-05T01:40:32+03:00</dcterms:created>
  <dcterms:modified xsi:type="dcterms:W3CDTF">2026-05-05T01:40:32+03:00</dcterms:modified>
</cp:coreProperties>
</file>

<file path=docProps/custom.xml><?xml version="1.0" encoding="utf-8"?>
<Properties xmlns="http://schemas.openxmlformats.org/officeDocument/2006/custom-properties" xmlns:vt="http://schemas.openxmlformats.org/officeDocument/2006/docPropsVTypes"/>
</file>