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البلاغي
</w:t>
      </w:r>
    </w:p>
    <w:p>
      <w:pPr>
        <w:jc w:val="start"/>
        <w:bidi/>
      </w:pPr>
      <w:r>
        <w:rPr>
          <w:rFonts w:ascii="arial" w:hAnsi="arial" w:eastAsia="arial" w:cs="arial"/>
          <w:sz w:val="28"/>
          <w:szCs w:val="28"/>
          <w:b w:val="1"/>
          <w:bCs w:val="1"/>
          <w:rtl/>
        </w:rPr>
        <w:t xml:space="preserve">البلاغي
</w:t>
      </w:r>
    </w:p>
    <w:p>
      <w:pPr/>
      <w:r>
        <w:rPr/>
        <w:t xml:space="preserve">البلاغي  محمد جواد بن حسن بن طالب بن عباس البلاغي النجفي الربعي: باحث امامي. من علماء النجف في (العراق) من ’’آل البلاغي’’ وهم أسرة نجفية كبيرة. له تصانيف، منها ’’الهدى إلى دين المصطفى –ط’’ جزآن، و’’أنوار الهدى في ابطال بعض شبه الملحدين –ط’’ و’’نصائح الهدى –ط’’ في الرد على البابية، و’’التوحيد والتثليث –ط’’ و’’آلاء الرحمن في تفسير القرآن –ط’’ الجزآن الأول والثاني منه. وكان يجيد الفارسية، ويحسن الانجليزية. وله مشاركة في حركة الاستقلالية، وثورة عام 1920 م. </w:t>
      </w:r>
    </w:p>
    <w:p>
      <w:pPr>
        <w:jc w:val="start"/>
        <w:bidi/>
      </w:pPr>
      <w:r>
        <w:rPr>
          <w:sz w:val="24"/>
          <w:szCs w:val="24"/>
          <w:b w:val="1"/>
          <w:bCs w:val="1"/>
          <w:rtl/>
        </w:rPr>
        <w:t xml:space="preserve">
الأعلام،(دار العلم للملايين - بيروت،2002،ط 15،ج 6،ص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2026-05-05T00:36:52+03:00</dcterms:created>
  <dcterms:modified xsi:type="dcterms:W3CDTF">2026-05-05T00:36:52+03:00</dcterms:modified>
</cp:coreProperties>
</file>

<file path=docProps/custom.xml><?xml version="1.0" encoding="utf-8"?>
<Properties xmlns="http://schemas.openxmlformats.org/officeDocument/2006/custom-properties" xmlns:vt="http://schemas.openxmlformats.org/officeDocument/2006/docPropsVTypes"/>
</file>