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جهور
</w:t>
      </w:r>
    </w:p>
    <w:p>
      <w:pPr>
        <w:jc w:val="start"/>
        <w:bidi/>
      </w:pPr>
      <w:r>
        <w:rPr>
          <w:rFonts w:ascii="arial" w:hAnsi="arial" w:eastAsia="arial" w:cs="arial"/>
          <w:sz w:val="28"/>
          <w:szCs w:val="28"/>
          <w:b w:val="1"/>
          <w:bCs w:val="1"/>
          <w:rtl/>
        </w:rPr>
        <w:t xml:space="preserve">ابن جهور
</w:t>
      </w:r>
    </w:p>
    <w:p>
      <w:pPr/>
      <w:r>
        <w:rPr/>
        <w:t xml:space="preserve">ابن جهور  محمد بن جهور أبي الحزم بن محمد بن جهور بن عبيد الله، الكلبي، بالولاء، أبو الوليد: صاحب قرطبة. وليها بعد وفاة أبيه (سنة 435هـ) وتلقب بالرشيد، واستمر إلى سنة 457 فاعتزل الأعمال وولى ابنيه عبد الرحمن وعبد الملك مكانه. ولما كانت سنة 463 حاصر ’’قرطبة’’ المأمون بن ذي النون (صاحب طليطلة) فاستنجد عبد الملك بالمعتمد ابن عباد، فأعانه على صد المأمون، فاتفق أهل قرطبة على تولية المعتمد وقبضوا على عبد الملك وأبيه (صاحب الترجمة) وجميع بيته وحملوهم إلى جزيرة شلطيش (Saltes) فتوفي ابن جهور بعد أربعين يوما من أعتقاله. وكان مشاركا في العلوم والآداب، له كتاب في جزء كبير سماه ’’البطشة الكبرى’’ وصف به كيفية خلعهم واخراجهم من قرطبة. </w:t>
      </w:r>
    </w:p>
    <w:p>
      <w:pPr>
        <w:jc w:val="start"/>
        <w:bidi/>
      </w:pPr>
      <w:r>
        <w:rPr>
          <w:sz w:val="24"/>
          <w:szCs w:val="24"/>
          <w:b w:val="1"/>
          <w:bCs w:val="1"/>
          <w:rtl/>
        </w:rPr>
        <w:t xml:space="preserve">
الأعلام،(دار العلم للملايين - بيروت،2002،ط 15،ج 6،ص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2026-05-05T00:28:39+03:00</dcterms:created>
  <dcterms:modified xsi:type="dcterms:W3CDTF">2026-05-05T00:28:39+03:00</dcterms:modified>
</cp:coreProperties>
</file>

<file path=docProps/custom.xml><?xml version="1.0" encoding="utf-8"?>
<Properties xmlns="http://schemas.openxmlformats.org/officeDocument/2006/custom-properties" xmlns:vt="http://schemas.openxmlformats.org/officeDocument/2006/docPropsVTypes"/>
</file>