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جقمق
</w:t>
      </w:r>
    </w:p>
    <w:p>
      <w:pPr>
        <w:jc w:val="start"/>
        <w:bidi/>
      </w:pPr>
      <w:r>
        <w:rPr>
          <w:rFonts w:ascii="arial" w:hAnsi="arial" w:eastAsia="arial" w:cs="arial"/>
          <w:sz w:val="28"/>
          <w:szCs w:val="28"/>
          <w:b w:val="1"/>
          <w:bCs w:val="1"/>
          <w:rtl/>
        </w:rPr>
        <w:t xml:space="preserve">ابن جقمق
</w:t>
      </w:r>
    </w:p>
    <w:p>
      <w:pPr/>
      <w:r>
        <w:rPr/>
        <w:t xml:space="preserve">ابن جقمق  محمد بن جقمق : أمير، هو ابن الملك الظاهر جقمق. مولده ووفاته في القاهرة. سافر مع أبيه إلى آمد (سنة 836) وتقدم بها في كثير من العلوم حتى لم يكن في أبناء جنسه من يضاهيه. وكان مرشحا للسلطنة بعد أبيه لولا أنه أراد التداوي لتوقي السمن، فشرب الخل على الريق، وامتنع عن أكل الخبز، فمات في أيام أبيه. قال ابن تغري بردي : لو ملك الديار المصرية لنفقت في أيامه بضائع كل فن وعلم، ومن أجله صنفت هذا الكتاب (النجوم الزاهرة) من غير أن يأمرني بتصنيفه. </w:t>
      </w:r>
    </w:p>
    <w:p>
      <w:pPr>
        <w:jc w:val="start"/>
        <w:bidi/>
      </w:pPr>
      <w:r>
        <w:rPr>
          <w:sz w:val="24"/>
          <w:szCs w:val="24"/>
          <w:b w:val="1"/>
          <w:bCs w:val="1"/>
          <w:rtl/>
        </w:rPr>
        <w:t xml:space="preserve">
الأعلام،(دار العلم للملايين - بيروت،2002،ط 15،ج 6،ص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2026-05-05T00:28:41+03:00</dcterms:created>
  <dcterms:modified xsi:type="dcterms:W3CDTF">2026-05-05T00:28:41+03:00</dcterms:modified>
</cp:coreProperties>
</file>

<file path=docProps/custom.xml><?xml version="1.0" encoding="utf-8"?>
<Properties xmlns="http://schemas.openxmlformats.org/officeDocument/2006/custom-properties" xmlns:vt="http://schemas.openxmlformats.org/officeDocument/2006/docPropsVTypes"/>
</file>