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وهبي
</w:t>
      </w:r>
    </w:p>
    <w:p>
      <w:pPr>
        <w:jc w:val="start"/>
        <w:bidi/>
      </w:pPr>
      <w:r>
        <w:rPr>
          <w:rFonts w:ascii="arial" w:hAnsi="arial" w:eastAsia="arial" w:cs="arial"/>
          <w:sz w:val="28"/>
          <w:szCs w:val="28"/>
          <w:b w:val="1"/>
          <w:bCs w:val="1"/>
          <w:rtl/>
        </w:rPr>
        <w:t xml:space="preserve">توفيق وهبي
</w:t>
      </w:r>
    </w:p>
    <w:p>
      <w:pPr/>
      <w:r>
        <w:rPr/>
        <w:t xml:space="preserve">توفيق وهبي  محمد توفيق بن عبد الله وهبي: متأدب متفقه له اشتغال بتاريخ مصر والسودان. ولد في (المنيا) وعين مترجما في السودان (1906) وتشبع بروح الحزب الوطني وآلمه صلف الانكليز في معاملة السودانيين بالخرطوم: (على كل سوداني أن يترجل عن دابته ويسير على قدميه كلما مر أمام سراي الحاكم العام) واتفق مع صديقين له على تأليف جمعية سرية لتحريض السودانيين على الثورة. واستكثروا من الانصار باسم جمعية قالوا إنها للتمثيل. وأصدروا جريدة (رائد السودان) يحررها عبد الرحيم قليلات. ثم صاحب الترجمة وأغلقتها السلطة البريطانية. وعين المترجم قاضيا جزائيا في الخرطوم وأحس (سنة 1924 بتضييق الانكليز عليه فسافر بالاجازة إلى مصر. ومنها إلى باريس، حيث عين في القنصلية المصرية. وعاد إلى مصر (1930) للعمل في وزارة الخارجية، وتوفي محالا على المعاش. وأظهرت زوجته (مذكرات - خ) له، وكتابا في (تاريخ مصر من عهد محمد علي إلى عهد فاروق - خ) لم تأذن ثورة 1952 بنشره.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2026-05-04T23:29:23+03:00</dcterms:created>
  <dcterms:modified xsi:type="dcterms:W3CDTF">2026-05-04T23:29:23+03:00</dcterms:modified>
</cp:coreProperties>
</file>

<file path=docProps/custom.xml><?xml version="1.0" encoding="utf-8"?>
<Properties xmlns="http://schemas.openxmlformats.org/officeDocument/2006/custom-properties" xmlns:vt="http://schemas.openxmlformats.org/officeDocument/2006/docPropsVTypes"/>
</file>